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44"/>
          <w:szCs w:val="44"/>
        </w:rPr>
        <w:t>附件</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：广西物流职业技术学院打印机耗材及办公用电子易耗品采购项目采购要求</w:t>
      </w:r>
    </w:p>
    <w:p>
      <w:pPr>
        <w:pStyle w:val="2"/>
        <w:numPr>
          <w:ilvl w:val="0"/>
          <w:numId w:val="1"/>
        </w:num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需求参数</w:t>
      </w:r>
    </w:p>
    <w:tbl>
      <w:tblPr>
        <w:tblStyle w:val="10"/>
        <w:tblW w:w="8184" w:type="dxa"/>
        <w:jc w:val="center"/>
        <w:tblLayout w:type="fixed"/>
        <w:tblCellMar>
          <w:top w:w="0" w:type="dxa"/>
          <w:left w:w="108" w:type="dxa"/>
          <w:bottom w:w="0" w:type="dxa"/>
          <w:right w:w="108" w:type="dxa"/>
        </w:tblCellMar>
      </w:tblPr>
      <w:tblGrid>
        <w:gridCol w:w="2530"/>
        <w:gridCol w:w="3386"/>
        <w:gridCol w:w="951"/>
        <w:gridCol w:w="646"/>
        <w:gridCol w:w="671"/>
      </w:tblGrid>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物品名称</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型号</w:t>
            </w:r>
            <w:r>
              <w:rPr>
                <w:rFonts w:hint="eastAsia" w:ascii="仿宋_GB2312" w:hAnsi="仿宋_GB2312" w:eastAsia="仿宋_GB2312" w:cs="仿宋_GB2312"/>
                <w:color w:val="000000"/>
                <w:kern w:val="0"/>
                <w:sz w:val="24"/>
                <w:lang w:val="en-US" w:eastAsia="zh-CN" w:bidi="ar"/>
              </w:rPr>
              <w:t>/规格</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意向</w:t>
            </w:r>
          </w:p>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品牌</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单位</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数量</w:t>
            </w:r>
          </w:p>
        </w:tc>
      </w:tr>
      <w:tr>
        <w:tblPrEx>
          <w:tblCellMar>
            <w:top w:w="0" w:type="dxa"/>
            <w:left w:w="108" w:type="dxa"/>
            <w:bottom w:w="0" w:type="dxa"/>
            <w:right w:w="108" w:type="dxa"/>
          </w:tblCellMar>
        </w:tblPrEx>
        <w:trPr>
          <w:trHeight w:val="363"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速印机蜡纸</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适用型号：理光DD3344C</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B4版纸 280mm*70m</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质印</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卷</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速印机油墨</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适用型号：理光DD3344C</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500ml/支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质印</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速印机制版纸</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适用型号：理光DD3344C</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B4版纸 280mm*70m</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龙之印</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卷</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速印机油墨</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适用型号：理想CV1855</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800ml/支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质印</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A4彩色一体机墨盒</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适用型号：联想CM7120W</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黑色,A4打印页数1500张/支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格之格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A4彩色一体机墨盒</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适用型号：联想CM7120W</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青色,A4打印页数1000张/支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格之格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A4彩色一体机墨盒</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适用型号：联想CM7120W</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黄色,A4打印页数1000张/支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格之格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375"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A4彩色一体机墨盒</w:t>
            </w:r>
          </w:p>
        </w:tc>
        <w:tc>
          <w:tcPr>
            <w:tcW w:w="3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适用型号：联想CM7120W</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红色,A4打印页数1000张/支</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格之格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A4彩色一体机硒鼓</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适用型号：联想CM7120W</w:t>
            </w:r>
          </w:p>
          <w:p>
            <w:pPr>
              <w:keepNext w:val="0"/>
              <w:keepLines w:val="0"/>
              <w:widowControl/>
              <w:suppressLineNumbers w:val="0"/>
              <w:jc w:val="left"/>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成像鼓</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才进</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30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5号电池</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碱性5号电池,40节/盒</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电压 1.5V,容量2950mA</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京东</w:t>
            </w:r>
          </w:p>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京造</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盒</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50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7号电池</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碱性7号电池,40节/盒</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电压 1.5V,容量1250mA</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京东</w:t>
            </w:r>
          </w:p>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京造</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盒</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显示器电源适配器</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输入电压：AC100-240V 50/60HZ,输出电压：19 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输出电流：1-3.42A 通用， 电压精度：±5%（空载）,DC接口：5.5*2.5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国产</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云终端电源适配器</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型号：ADS-25FSG-12 12024GPCN,输入电压：AC100-240V 50/60HZ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输出电压：12 V,输出电流：2.0A,DC接口：5.5*2.1</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欧陆通</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50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无线路由器</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型号：普联TL-WDR5620千兆版</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普联</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交换机</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型号：普联TL-SG1005D</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普联</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HDMI线缆</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HDMI线2.0版,线缆长度2米</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绿联</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根</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VGA线缆</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品名：VGA公对公连接线,线长：1.5米,线径：8mm,外被材质：PVC</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接口材质：镀金</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绿联</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根</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50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A4打印机碳粉</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适合打印机型号：兄弟DCP-B7530DN;联想M7626DNA;联想M7615DNA;联想M100D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净含量：70g,颜色：黑色</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科思顿</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瓶</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A3打印机碳粉</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型号：TN120H原装粉盒</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净含量：281.5g,印量：12000页,颜色：黑色</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柯尼卡美能达</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支</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寻线仪（高端）</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型号：NF-8506,多功能测试：Ping测试、POE测试、IP搜索、寻线\对线\长度测试</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精明鼠</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寻线仪</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型号：DWT60B</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德力西</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电烙铁</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型号：SBK936B,功率：65W</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BaKon白光</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Type-C转接头</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品名：Type-c转USB转接头,接口类型：Type-c公投、USB母头,接口材质：镀镍,外壳材质：铝合金</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绿联</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笔记本电脑充电线</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功率：65W,类型：线充套装,快充协议：PD协议</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京东</w:t>
            </w:r>
          </w:p>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京造</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桌面音响</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型号：漫步者R1700BT+</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漫步者</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固态硬盘</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型号：铠侠RC20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NVMe协议：PCIe 3.0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NVMe读速：3000-3999MB/s,容量：1TB,接口：M.2接口(NVMe协议)</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铠侠</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块</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NVMe转接卡</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型号：佳翼SK1双硬盘插槽,支持硬盘：M.2 NVME 4.0向下兼容3.0 全速M.2 Gen3扩展卡 支持插槽：PCIeX1/X4/X8/X16</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佳翼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块</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50</w:t>
            </w:r>
          </w:p>
        </w:tc>
      </w:tr>
      <w:tr>
        <w:tblPrEx>
          <w:tblCellMar>
            <w:top w:w="0" w:type="dxa"/>
            <w:left w:w="108" w:type="dxa"/>
            <w:bottom w:w="0" w:type="dxa"/>
            <w:right w:w="108" w:type="dxa"/>
          </w:tblCellMar>
        </w:tblPrEx>
        <w:trPr>
          <w:trHeight w:val="350" w:hRule="atLeast"/>
          <w:jc w:val="center"/>
        </w:trPr>
        <w:tc>
          <w:tcPr>
            <w:tcW w:w="2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等线" w:hAnsi="等线" w:eastAsia="等线" w:cs="等线"/>
                <w:i w:val="0"/>
                <w:iCs w:val="0"/>
                <w:color w:val="000000"/>
                <w:kern w:val="0"/>
                <w:sz w:val="22"/>
                <w:szCs w:val="22"/>
                <w:u w:val="none"/>
                <w:lang w:val="en-US" w:eastAsia="zh-CN" w:bidi="ar"/>
              </w:rPr>
              <w:t>DVD+RW 空白光盘/刻录盘</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联想（Lenovo）DVD</w:t>
            </w:r>
            <w:bookmarkStart w:id="8" w:name="_GoBack"/>
            <w:bookmarkEnd w:id="8"/>
            <w:r>
              <w:rPr>
                <w:rFonts w:hint="eastAsia" w:ascii="等线" w:hAnsi="等线" w:eastAsia="等线" w:cs="等线"/>
                <w:i w:val="0"/>
                <w:iCs w:val="0"/>
                <w:color w:val="000000"/>
                <w:kern w:val="0"/>
                <w:sz w:val="22"/>
                <w:szCs w:val="22"/>
                <w:u w:val="none"/>
                <w:lang w:val="en-US" w:eastAsia="zh-CN" w:bidi="ar"/>
              </w:rPr>
              <w:t>+RW</w:t>
            </w:r>
          </w:p>
          <w:p>
            <w:pPr>
              <w:keepNext w:val="0"/>
              <w:keepLines w:val="0"/>
              <w:widowControl/>
              <w:suppressLineNumbers w:val="0"/>
              <w:jc w:val="left"/>
              <w:textAlignment w:val="center"/>
              <w:rPr>
                <w:rFonts w:hint="default"/>
                <w:lang w:val="en-US"/>
              </w:rPr>
            </w:pPr>
            <w:r>
              <w:rPr>
                <w:rFonts w:hint="eastAsia" w:ascii="等线" w:hAnsi="等线" w:eastAsia="等线" w:cs="等线"/>
                <w:i w:val="0"/>
                <w:iCs w:val="0"/>
                <w:color w:val="000000"/>
                <w:kern w:val="0"/>
                <w:sz w:val="22"/>
                <w:szCs w:val="22"/>
                <w:u w:val="none"/>
                <w:lang w:val="en-US" w:eastAsia="zh-CN" w:bidi="ar"/>
              </w:rPr>
              <w:t>可擦写，单片盒装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联想</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张</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olor w:val="000000"/>
              </w:rPr>
            </w:pPr>
            <w:r>
              <w:rPr>
                <w:rFonts w:hint="eastAsia" w:ascii="等线" w:hAnsi="等线" w:eastAsia="等线" w:cs="等线"/>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50" w:hRule="atLeast"/>
          <w:jc w:val="center"/>
        </w:trPr>
        <w:tc>
          <w:tcPr>
            <w:tcW w:w="818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仿宋_GB2312" w:cs="等线"/>
                <w:i w:val="0"/>
                <w:iCs w:val="0"/>
                <w:color w:val="000000"/>
                <w:kern w:val="0"/>
                <w:sz w:val="22"/>
                <w:szCs w:val="22"/>
                <w:u w:val="none"/>
                <w:lang w:val="en-US" w:eastAsia="zh-CN" w:bidi="ar"/>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所提供商品必须满足以上需求参数的要求。</w:t>
            </w:r>
          </w:p>
        </w:tc>
      </w:tr>
    </w:tbl>
    <w:p>
      <w:pPr>
        <w:pStyle w:val="4"/>
        <w:ind w:firstLine="0" w:firstLineChars="0"/>
        <w:rPr>
          <w:b/>
          <w:bCs/>
          <w:sz w:val="36"/>
          <w:szCs w:val="32"/>
        </w:rPr>
      </w:pPr>
    </w:p>
    <w:p/>
    <w:p>
      <w:pPr>
        <w:rPr>
          <w:rFonts w:hint="eastAsia" w:ascii="微软雅黑" w:hAnsi="微软雅黑" w:eastAsia="微软雅黑" w:cs="仿宋"/>
          <w:color w:val="000000"/>
          <w:sz w:val="21"/>
          <w:szCs w:val="21"/>
        </w:rPr>
      </w:pPr>
      <w:r>
        <w:rPr>
          <w:rFonts w:hint="eastAsia" w:ascii="微软雅黑" w:hAnsi="微软雅黑" w:eastAsia="微软雅黑" w:cs="仿宋"/>
          <w:color w:val="000000"/>
          <w:sz w:val="21"/>
          <w:szCs w:val="21"/>
        </w:rPr>
        <w:br w:type="page"/>
      </w:r>
    </w:p>
    <w:p>
      <w:pPr>
        <w:pStyle w:val="2"/>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二、商务要求条款</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仿宋_GB2312" w:hAnsi="仿宋_GB2312" w:eastAsia="仿宋_GB2312" w:cs="仿宋_GB2312"/>
                <w:sz w:val="28"/>
                <w:szCs w:val="28"/>
              </w:rPr>
            </w:pPr>
            <w:bookmarkStart w:id="0" w:name="_Hlk121063463"/>
            <w:r>
              <w:rPr>
                <w:rFonts w:hint="eastAsia" w:ascii="仿宋_GB2312" w:hAnsi="仿宋_GB2312" w:eastAsia="仿宋_GB2312" w:cs="仿宋_GB2312"/>
                <w:sz w:val="28"/>
                <w:szCs w:val="28"/>
              </w:rPr>
              <w:t>交付时间：成交供应商在采购合同签订后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完成所有商品</w:t>
            </w:r>
            <w:r>
              <w:rPr>
                <w:rFonts w:hint="eastAsia" w:ascii="仿宋_GB2312" w:hAnsi="仿宋_GB2312" w:eastAsia="仿宋_GB2312" w:cs="仿宋_GB2312"/>
                <w:sz w:val="28"/>
                <w:szCs w:val="28"/>
              </w:rPr>
              <w:t>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不接受邮寄商品到交货地点的供货方式。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_GB2312" w:hAnsi="仿宋_GB2312" w:eastAsia="仿宋_GB2312" w:cs="仿宋_GB2312"/>
                <w:sz w:val="28"/>
                <w:szCs w:val="28"/>
                <w:lang w:val="en-US" w:eastAsia="zh-CN"/>
              </w:rPr>
            </w:pPr>
            <w:bookmarkStart w:id="2" w:name="_Hlk121063578"/>
            <w:r>
              <w:rPr>
                <w:rFonts w:hint="eastAsia" w:ascii="仿宋_GB2312" w:hAnsi="仿宋_GB2312" w:eastAsia="仿宋_GB2312" w:cs="仿宋_GB2312"/>
                <w:sz w:val="28"/>
                <w:szCs w:val="28"/>
                <w:lang w:val="en-US" w:eastAsia="zh-CN"/>
              </w:rPr>
              <w:t>1、需送货上门，并安排技术人员到现场进行免费安装、调试，确保采购人能正常使用设备，所产生的费用由供应商承担。</w:t>
            </w:r>
          </w:p>
          <w:p>
            <w:pPr>
              <w:numPr>
                <w:ilvl w:val="0"/>
                <w:numId w:val="0"/>
              </w:numPr>
              <w:spacing w:line="360" w:lineRule="auto"/>
              <w:rPr>
                <w:rFonts w:hint="default" w:eastAsiaTheme="majorEastAsia"/>
                <w:lang w:val="en-US" w:eastAsia="zh-CN"/>
              </w:rPr>
            </w:pPr>
            <w:r>
              <w:rPr>
                <w:rFonts w:hint="eastAsia" w:ascii="仿宋_GB2312" w:hAnsi="仿宋_GB2312" w:eastAsia="仿宋_GB2312" w:cs="仿宋_GB2312"/>
                <w:sz w:val="28"/>
                <w:szCs w:val="28"/>
                <w:lang w:val="en-US" w:eastAsia="zh-CN"/>
              </w:rPr>
              <w:t>2、出现问题成交供应商必须在30分钟内做出响应，1小时到达现场，在24小时内解决。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r>
              <w:rPr>
                <w:rFonts w:hint="eastAsia" w:ascii="仿宋_GB2312" w:hAnsi="仿宋_GB2312" w:eastAsia="仿宋_GB2312" w:cs="仿宋_GB2312"/>
                <w:sz w:val="28"/>
                <w:szCs w:val="28"/>
                <w:lang w:val="en-US" w:eastAsia="zh-CN"/>
              </w:rPr>
              <w:t>无法满足的，当无效报价处理。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2A4A3"/>
    <w:multiLevelType w:val="singleLevel"/>
    <w:tmpl w:val="BD72A4A3"/>
    <w:lvl w:ilvl="0" w:tentative="0">
      <w:start w:val="1"/>
      <w:numFmt w:val="decimal"/>
      <w:suff w:val="nothing"/>
      <w:lvlText w:val="%1、"/>
      <w:lvlJc w:val="left"/>
    </w:lvl>
  </w:abstractNum>
  <w:abstractNum w:abstractNumId="1">
    <w:nsid w:val="04EC044F"/>
    <w:multiLevelType w:val="multilevel"/>
    <w:tmpl w:val="04EC044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M2M2IyMTg1NzFiZTE1NjkxYjM5OWM3ZWFkNmI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A6F1959"/>
    <w:rsid w:val="0B754501"/>
    <w:rsid w:val="0BE731A4"/>
    <w:rsid w:val="0F3E0021"/>
    <w:rsid w:val="139C54FB"/>
    <w:rsid w:val="1AB15F90"/>
    <w:rsid w:val="1ACD51C3"/>
    <w:rsid w:val="23CB0A05"/>
    <w:rsid w:val="2599514A"/>
    <w:rsid w:val="26B61130"/>
    <w:rsid w:val="2BE62A79"/>
    <w:rsid w:val="35694CE3"/>
    <w:rsid w:val="36DD2903"/>
    <w:rsid w:val="37AE4F05"/>
    <w:rsid w:val="39C02AC5"/>
    <w:rsid w:val="429F4325"/>
    <w:rsid w:val="45790B64"/>
    <w:rsid w:val="461921B1"/>
    <w:rsid w:val="461D28FF"/>
    <w:rsid w:val="463E6C62"/>
    <w:rsid w:val="4A181A3D"/>
    <w:rsid w:val="4E6E0858"/>
    <w:rsid w:val="53B813F1"/>
    <w:rsid w:val="56D241A6"/>
    <w:rsid w:val="5FD6489C"/>
    <w:rsid w:val="61EF609C"/>
    <w:rsid w:val="621B4190"/>
    <w:rsid w:val="64A80175"/>
    <w:rsid w:val="72BC0950"/>
    <w:rsid w:val="74E223CE"/>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6"/>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7"/>
    <w:qFormat/>
    <w:uiPriority w:val="99"/>
    <w:rPr>
      <w:kern w:val="2"/>
      <w:sz w:val="18"/>
      <w:szCs w:val="18"/>
    </w:rPr>
  </w:style>
  <w:style w:type="character" w:customStyle="1" w:styleId="19">
    <w:name w:val="正文文本字符"/>
    <w:basedOn w:val="11"/>
    <w:link w:val="4"/>
    <w:qFormat/>
    <w:uiPriority w:val="99"/>
    <w:rPr>
      <w:rFonts w:eastAsia="仿宋" w:asciiTheme="minorHAnsi" w:hAnsiTheme="minorHAnsi" w:cstheme="minorBidi"/>
      <w:kern w:val="2"/>
      <w:sz w:val="32"/>
      <w:szCs w:val="22"/>
    </w:rPr>
  </w:style>
  <w:style w:type="character" w:customStyle="1" w:styleId="20">
    <w:name w:val="纯文本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3</TotalTime>
  <ScaleCrop>false</ScaleCrop>
  <LinksUpToDate>false</LinksUpToDate>
  <CharactersWithSpaces>1782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gxlv</cp:lastModifiedBy>
  <dcterms:modified xsi:type="dcterms:W3CDTF">2023-10-30T00:51:38Z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