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</w:t>
      </w:r>
      <w:r>
        <w:rPr>
          <w:rFonts w:hint="eastAsia" w:eastAsia="黑体" w:asciiTheme="majorAscii" w:hAnsiTheme="majorAscii"/>
          <w:b w:val="0"/>
          <w:bCs w:val="0"/>
          <w:sz w:val="44"/>
          <w:szCs w:val="44"/>
          <w:lang w:val="en-US" w:eastAsia="zh-CN"/>
        </w:rPr>
        <w:t>消防维保服务</w:t>
      </w: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采购报价须知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广西物流职业技术学院消防维保服务采购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详见附件2：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消防系统维护保养的基本要求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.因本项目涉及常规维保服务之外的其他服务事项，报价人必须于2022年12月14日17：00分前到达广西物流职业技术学院进行现场踏勘，踏勘人员需持报价单位营业执照复印件、本人身份证（非法人需同时携带“法人授权委托书”）、24小时内核酸阴性检测报告、健康码绿码入校。报价材料内无后勤管理处发放的《踏勘回执》的，报价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报价材料于12月15日10:00前递交到指定地点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单位报价包含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基本要求内的所有服务内容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本次报价按照总价形式进行报价，采购控制价不得超过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385000元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3.报价文件包含营业执照复印件、报价函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、授权委托书、材料材质等。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由报价单位密封处理，于2022年12月15日上午10:00前提交至广西物流职业技术学院后勤管理中心办公室（305室），报价材料以送达时间为准，逾期或未按要求密封资料的报价无效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评比原则：综合评价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韩老师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18070996477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地址：贵港市西江教育园区经三路8号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1BA80587"/>
    <w:rsid w:val="3BCA30AA"/>
    <w:rsid w:val="3C804092"/>
    <w:rsid w:val="5AD37348"/>
    <w:rsid w:val="63E9341D"/>
    <w:rsid w:val="6EDD66B2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731</Words>
  <Characters>779</Characters>
  <Lines>0</Lines>
  <Paragraphs>0</Paragraphs>
  <TotalTime>1151</TotalTime>
  <ScaleCrop>false</ScaleCrop>
  <LinksUpToDate>false</LinksUpToDate>
  <CharactersWithSpaces>782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微信用户</cp:lastModifiedBy>
  <dcterms:modified xsi:type="dcterms:W3CDTF">2022-12-12T00:51:19Z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4F9CEEF694CC4E559036F862A59CF4D9</vt:lpwstr>
  </property>
</Properties>
</file>