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sz w:val="21"/>
          <w:szCs w:val="21"/>
        </w:rPr>
      </w:pPr>
      <w:r>
        <w:rPr>
          <w:rFonts w:hint="eastAsia" w:ascii="方正小标宋_GBK" w:hAnsi="方正小标宋_GBK" w:eastAsia="方正小标宋_GBK" w:cs="方正小标宋_GBK"/>
          <w:color w:val="000000"/>
          <w:sz w:val="44"/>
          <w:szCs w:val="44"/>
        </w:rPr>
        <w:t>附件</w:t>
      </w:r>
      <w:r>
        <w:rPr>
          <w:rFonts w:hint="eastAsia" w:ascii="方正小标宋_GBK" w:hAnsi="方正小标宋_GBK" w:eastAsia="方正小标宋_GBK" w:cs="方正小标宋_GBK"/>
          <w:color w:val="000000"/>
          <w:sz w:val="44"/>
          <w:szCs w:val="44"/>
          <w:lang w:val="en-US" w:eastAsia="zh-CN"/>
        </w:rPr>
        <w:t>1</w:t>
      </w:r>
      <w:r>
        <w:rPr>
          <w:rFonts w:hint="eastAsia" w:ascii="方正小标宋_GBK" w:hAnsi="方正小标宋_GBK" w:eastAsia="方正小标宋_GBK" w:cs="方正小标宋_GBK"/>
          <w:color w:val="000000"/>
          <w:sz w:val="44"/>
          <w:szCs w:val="44"/>
        </w:rPr>
        <w:t>：云桌面电脑系统服务器专用固态硬盘</w:t>
      </w:r>
      <w:r>
        <w:rPr>
          <w:rFonts w:hint="eastAsia" w:ascii="方正小标宋_GBK" w:hAnsi="方正小标宋_GBK" w:eastAsia="方正小标宋_GBK" w:cs="方正小标宋_GBK"/>
          <w:color w:val="000000"/>
          <w:sz w:val="44"/>
          <w:szCs w:val="44"/>
          <w:lang w:val="en-US" w:eastAsia="zh-CN"/>
        </w:rPr>
        <w:t>采购</w:t>
      </w:r>
      <w:r>
        <w:rPr>
          <w:rFonts w:hint="eastAsia" w:ascii="方正小标宋_GBK" w:hAnsi="方正小标宋_GBK" w:eastAsia="方正小标宋_GBK" w:cs="方正小标宋_GBK"/>
          <w:color w:val="000000"/>
          <w:sz w:val="44"/>
          <w:szCs w:val="44"/>
        </w:rPr>
        <w:t>要求</w:t>
      </w:r>
    </w:p>
    <w:p>
      <w:pPr>
        <w:pStyle w:val="2"/>
        <w:numPr>
          <w:ilvl w:val="0"/>
          <w:numId w:val="1"/>
        </w:numP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技术需求</w:t>
      </w:r>
    </w:p>
    <w:tbl>
      <w:tblPr>
        <w:tblStyle w:val="10"/>
        <w:tblW w:w="8248" w:type="dxa"/>
        <w:jc w:val="center"/>
        <w:tblLayout w:type="autofit"/>
        <w:tblCellMar>
          <w:top w:w="0" w:type="dxa"/>
          <w:left w:w="108" w:type="dxa"/>
          <w:bottom w:w="0" w:type="dxa"/>
          <w:right w:w="108" w:type="dxa"/>
        </w:tblCellMar>
      </w:tblPr>
      <w:tblGrid>
        <w:gridCol w:w="498"/>
        <w:gridCol w:w="498"/>
        <w:gridCol w:w="499"/>
        <w:gridCol w:w="498"/>
        <w:gridCol w:w="6255"/>
      </w:tblGrid>
      <w:tr>
        <w:trPr>
          <w:trHeight w:val="1253" w:hRule="atLeast"/>
          <w:jc w:val="center"/>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项号</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设备名称</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数量</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单位</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技术参数及规格、性能指标要求等</w:t>
            </w:r>
          </w:p>
        </w:tc>
      </w:tr>
      <w:tr>
        <w:tblPrEx>
          <w:tblCellMar>
            <w:top w:w="0" w:type="dxa"/>
            <w:left w:w="108" w:type="dxa"/>
            <w:bottom w:w="0" w:type="dxa"/>
            <w:right w:w="108" w:type="dxa"/>
          </w:tblCellMar>
        </w:tblPrEx>
        <w:trPr>
          <w:trHeight w:val="632" w:hRule="atLeast"/>
          <w:jc w:val="center"/>
        </w:trPr>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1</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服务器</w:t>
            </w:r>
            <w:r>
              <w:rPr>
                <w:rFonts w:hint="eastAsia" w:ascii="仿宋_GB2312" w:hAnsi="仿宋_GB2312" w:eastAsia="仿宋_GB2312" w:cs="仿宋_GB2312"/>
                <w:b/>
                <w:bCs/>
                <w:color w:val="000000"/>
                <w:sz w:val="28"/>
                <w:szCs w:val="28"/>
                <w:lang w:val="en-US" w:eastAsia="zh-CN"/>
              </w:rPr>
              <w:t>专用固态</w:t>
            </w:r>
            <w:r>
              <w:rPr>
                <w:rFonts w:hint="eastAsia" w:ascii="仿宋_GB2312" w:hAnsi="仿宋_GB2312" w:eastAsia="仿宋_GB2312" w:cs="仿宋_GB2312"/>
                <w:b/>
                <w:bCs/>
                <w:color w:val="000000"/>
                <w:sz w:val="28"/>
                <w:szCs w:val="28"/>
              </w:rPr>
              <w:t>硬盘</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22</w:t>
            </w:r>
          </w:p>
        </w:tc>
        <w:tc>
          <w:tcPr>
            <w:tcW w:w="4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个</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color w:val="000000"/>
                <w:kern w:val="0"/>
                <w:sz w:val="28"/>
                <w:szCs w:val="28"/>
                <w:lang w:bidi="ar"/>
              </w:rPr>
              <w:t>★</w:t>
            </w:r>
            <w:r>
              <w:rPr>
                <w:rFonts w:hint="eastAsia" w:ascii="仿宋_GB2312" w:hAnsi="仿宋_GB2312" w:eastAsia="仿宋_GB2312" w:cs="仿宋_GB2312"/>
                <w:sz w:val="28"/>
                <w:szCs w:val="28"/>
              </w:rPr>
              <w:t>1、性能参数：</w:t>
            </w:r>
            <w:r>
              <w:rPr>
                <w:rFonts w:hint="eastAsia" w:ascii="仿宋_GB2312" w:hAnsi="仿宋_GB2312" w:eastAsia="仿宋_GB2312" w:cs="仿宋_GB2312"/>
                <w:sz w:val="28"/>
                <w:szCs w:val="28"/>
                <w:lang w:val="en-US" w:eastAsia="zh-CN"/>
              </w:rPr>
              <w:t>硬盘类型：</w:t>
            </w:r>
            <w:r>
              <w:rPr>
                <w:rFonts w:hint="eastAsia" w:ascii="仿宋_GB2312" w:hAnsi="仿宋_GB2312" w:eastAsia="仿宋_GB2312" w:cs="仿宋_GB2312"/>
                <w:sz w:val="28"/>
                <w:szCs w:val="28"/>
              </w:rPr>
              <w:t>固态硬盘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数据</w:t>
            </w:r>
            <w:r>
              <w:rPr>
                <w:rFonts w:hint="eastAsia" w:ascii="仿宋_GB2312" w:hAnsi="仿宋_GB2312" w:eastAsia="仿宋_GB2312" w:cs="仿宋_GB2312"/>
                <w:sz w:val="28"/>
                <w:szCs w:val="28"/>
              </w:rPr>
              <w:t>容量：1.92T</w:t>
            </w:r>
            <w:r>
              <w:rPr>
                <w:rFonts w:hint="eastAsia" w:ascii="仿宋_GB2312" w:hAnsi="仿宋_GB2312" w:eastAsia="仿宋_GB2312" w:cs="仿宋_GB2312"/>
                <w:sz w:val="28"/>
                <w:szCs w:val="28"/>
                <w:lang w:val="en-US" w:eastAsia="zh-CN"/>
              </w:rPr>
              <w:t>B</w:t>
            </w:r>
            <w:r>
              <w:rPr>
                <w:rFonts w:hint="eastAsia" w:ascii="仿宋_GB2312" w:hAnsi="仿宋_GB2312" w:eastAsia="仿宋_GB2312" w:cs="仿宋_GB2312"/>
                <w:sz w:val="28"/>
                <w:szCs w:val="28"/>
              </w:rPr>
              <w:t>，接口类型：SATA，读写类型：读密集型，尺寸：2.5寸，接口速率：6Gb/s，平均故障间隔时间：2 million hours，顺序读取（最高）：550Mb/s</w:t>
            </w:r>
            <w:r>
              <w:rPr>
                <w:rFonts w:hint="eastAsia" w:ascii="仿宋_GB2312" w:hAnsi="仿宋_GB2312" w:eastAsia="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color w:val="000000"/>
                <w:kern w:val="0"/>
                <w:sz w:val="28"/>
                <w:szCs w:val="28"/>
                <w:lang w:bidi="ar"/>
              </w:rPr>
              <w:t>★</w:t>
            </w:r>
            <w:r>
              <w:rPr>
                <w:rFonts w:hint="eastAsia" w:ascii="仿宋_GB2312" w:hAnsi="仿宋_GB2312" w:eastAsia="仿宋_GB2312" w:cs="仿宋_GB2312"/>
                <w:sz w:val="28"/>
                <w:szCs w:val="28"/>
              </w:rPr>
              <w:t>2、软件升级(*3年)</w:t>
            </w:r>
            <w:r>
              <w:rPr>
                <w:rFonts w:hint="eastAsia" w:ascii="仿宋_GB2312" w:hAnsi="仿宋_GB2312" w:eastAsia="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color w:val="000000"/>
                <w:kern w:val="0"/>
                <w:sz w:val="28"/>
                <w:szCs w:val="28"/>
                <w:lang w:bidi="ar"/>
              </w:rPr>
              <w:t>★</w:t>
            </w:r>
            <w:r>
              <w:rPr>
                <w:rFonts w:hint="eastAsia" w:ascii="仿宋_GB2312" w:hAnsi="仿宋_GB2312" w:eastAsia="仿宋_GB2312" w:cs="仿宋_GB2312"/>
                <w:sz w:val="28"/>
                <w:szCs w:val="28"/>
              </w:rPr>
              <w:t>3、适用于深信服VDS-R-7550服务器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需深信服厂家出具相关授权</w:t>
            </w:r>
            <w:r>
              <w:rPr>
                <w:rFonts w:hint="eastAsia" w:ascii="仿宋_GB2312" w:hAnsi="仿宋_GB2312" w:eastAsia="仿宋_GB2312" w:cs="仿宋_GB2312"/>
                <w:sz w:val="28"/>
                <w:szCs w:val="28"/>
                <w:lang w:val="en-US" w:eastAsia="zh-CN"/>
              </w:rPr>
              <w:t>或证明</w:t>
            </w:r>
            <w:r>
              <w:rPr>
                <w:rFonts w:hint="eastAsia" w:ascii="仿宋_GB2312" w:hAnsi="仿宋_GB2312" w:eastAsia="仿宋_GB2312" w:cs="仿宋_GB2312"/>
                <w:sz w:val="28"/>
                <w:szCs w:val="28"/>
              </w:rPr>
              <w:t>，确保所供硬盘适配</w:t>
            </w:r>
            <w:r>
              <w:rPr>
                <w:rFonts w:hint="eastAsia" w:ascii="仿宋_GB2312" w:hAnsi="仿宋_GB2312" w:eastAsia="仿宋_GB2312" w:cs="仿宋_GB2312"/>
                <w:sz w:val="28"/>
                <w:szCs w:val="28"/>
                <w:lang w:eastAsia="zh-CN"/>
              </w:rPr>
              <w:t>。</w:t>
            </w:r>
          </w:p>
          <w:p>
            <w:pPr>
              <w:widowControl/>
              <w:jc w:val="left"/>
              <w:textAlignment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lang w:bidi="ar"/>
              </w:rPr>
              <w:t>★</w:t>
            </w:r>
            <w:r>
              <w:rPr>
                <w:rFonts w:hint="eastAsia" w:ascii="仿宋_GB2312" w:hAnsi="仿宋_GB2312" w:eastAsia="仿宋_GB2312" w:cs="仿宋_GB2312"/>
                <w:sz w:val="28"/>
                <w:szCs w:val="28"/>
              </w:rPr>
              <w:t>4、系统集成：包含老硬件的拆除，新硬盘的安装调试，提供对应的技术支持服务，存储阵列配置，</w:t>
            </w:r>
            <w:r>
              <w:rPr>
                <w:rFonts w:hint="eastAsia" w:ascii="仿宋_GB2312" w:hAnsi="仿宋_GB2312" w:eastAsia="仿宋_GB2312" w:cs="仿宋_GB2312"/>
                <w:sz w:val="28"/>
                <w:szCs w:val="28"/>
                <w:lang w:val="en-US" w:eastAsia="zh-CN"/>
              </w:rPr>
              <w:t>云桌面电脑系统</w:t>
            </w:r>
            <w:r>
              <w:rPr>
                <w:rFonts w:hint="eastAsia" w:ascii="仿宋_GB2312" w:hAnsi="仿宋_GB2312" w:eastAsia="仿宋_GB2312" w:cs="仿宋_GB2312"/>
                <w:sz w:val="28"/>
                <w:szCs w:val="28"/>
              </w:rPr>
              <w:t>支持。</w:t>
            </w:r>
          </w:p>
        </w:tc>
      </w:tr>
      <w:tr>
        <w:tblPrEx>
          <w:tblCellMar>
            <w:top w:w="0" w:type="dxa"/>
            <w:left w:w="108" w:type="dxa"/>
            <w:bottom w:w="0" w:type="dxa"/>
            <w:right w:w="108" w:type="dxa"/>
          </w:tblCellMar>
        </w:tblPrEx>
        <w:trPr>
          <w:trHeight w:val="2251" w:hRule="atLeast"/>
          <w:jc w:val="center"/>
        </w:trPr>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p>
        </w:tc>
        <w:tc>
          <w:tcPr>
            <w:tcW w:w="4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color w:val="000000"/>
                <w:sz w:val="28"/>
                <w:szCs w:val="28"/>
              </w:rPr>
            </w:pP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w:t>
            </w:r>
            <w:r>
              <w:rPr>
                <w:rFonts w:hint="eastAsia" w:ascii="仿宋_GB2312" w:hAnsi="仿宋_GB2312" w:eastAsia="仿宋_GB2312" w:cs="仿宋_GB2312"/>
                <w:b w:val="0"/>
                <w:bCs w:val="0"/>
                <w:color w:val="000000"/>
                <w:kern w:val="0"/>
                <w:sz w:val="28"/>
                <w:szCs w:val="28"/>
                <w:lang w:bidi="ar"/>
              </w:rPr>
              <w:t>为防止虚假应标：成交供应商提供的硬件设备及软件的技术参数、配置和性能指标必须为真实有效，项目中标结果公示期间，若有异议，招标方有权要求拟中标方提供所投产品以供测试；若测试达不到应答指标，以虚假应标论处。如有提供虚假材料谋取中标的，按</w:t>
            </w:r>
            <w:bookmarkStart w:id="8" w:name="_GoBack"/>
            <w:bookmarkEnd w:id="8"/>
            <w:r>
              <w:rPr>
                <w:rFonts w:hint="eastAsia" w:ascii="仿宋_GB2312" w:hAnsi="仿宋_GB2312" w:eastAsia="仿宋_GB2312" w:cs="仿宋_GB2312"/>
                <w:b w:val="0"/>
                <w:bCs w:val="0"/>
                <w:color w:val="000000"/>
                <w:kern w:val="0"/>
                <w:sz w:val="28"/>
                <w:szCs w:val="28"/>
                <w:lang w:bidi="ar"/>
              </w:rPr>
              <w:t>政府采购相关法规处罚，并追究其相应的法律责任。</w:t>
            </w:r>
          </w:p>
        </w:tc>
      </w:tr>
      <w:tr>
        <w:tblPrEx>
          <w:tblCellMar>
            <w:top w:w="0" w:type="dxa"/>
            <w:left w:w="108" w:type="dxa"/>
            <w:bottom w:w="0" w:type="dxa"/>
            <w:right w:w="108" w:type="dxa"/>
          </w:tblCellMar>
        </w:tblPrEx>
        <w:trPr>
          <w:trHeight w:val="636" w:hRule="atLeast"/>
          <w:jc w:val="center"/>
        </w:trPr>
        <w:tc>
          <w:tcPr>
            <w:tcW w:w="82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b w:val="0"/>
                <w:bCs w:val="0"/>
                <w:color w:val="000000"/>
                <w:kern w:val="0"/>
                <w:sz w:val="28"/>
                <w:szCs w:val="28"/>
                <w:lang w:val="en-US" w:eastAsia="zh-CN" w:bidi="ar"/>
              </w:rPr>
            </w:pPr>
            <w:r>
              <w:rPr>
                <w:rFonts w:hint="eastAsia" w:ascii="仿宋_GB2312" w:hAnsi="仿宋_GB2312" w:eastAsia="仿宋_GB2312" w:cs="仿宋_GB2312"/>
                <w:b w:val="0"/>
                <w:bCs w:val="0"/>
                <w:color w:val="000000"/>
                <w:kern w:val="0"/>
                <w:sz w:val="28"/>
                <w:szCs w:val="28"/>
                <w:lang w:val="en-US" w:eastAsia="zh-CN" w:bidi="ar"/>
              </w:rPr>
              <w:t>注意：</w:t>
            </w:r>
            <w:r>
              <w:rPr>
                <w:rFonts w:hint="eastAsia" w:ascii="仿宋_GB2312" w:hAnsi="仿宋_GB2312" w:eastAsia="仿宋_GB2312" w:cs="仿宋_GB2312"/>
                <w:b w:val="0"/>
                <w:bCs w:val="0"/>
                <w:color w:val="000000"/>
                <w:kern w:val="0"/>
                <w:sz w:val="28"/>
                <w:szCs w:val="28"/>
                <w:lang w:bidi="ar"/>
              </w:rPr>
              <w:t>打★号</w:t>
            </w:r>
            <w:r>
              <w:rPr>
                <w:rFonts w:hint="eastAsia" w:ascii="仿宋_GB2312" w:hAnsi="仿宋_GB2312" w:eastAsia="仿宋_GB2312" w:cs="仿宋_GB2312"/>
                <w:b w:val="0"/>
                <w:bCs w:val="0"/>
                <w:color w:val="000000"/>
                <w:kern w:val="0"/>
                <w:sz w:val="28"/>
                <w:szCs w:val="28"/>
                <w:lang w:val="en-US" w:eastAsia="zh-CN" w:bidi="ar"/>
              </w:rPr>
              <w:t>为核心参数，</w:t>
            </w:r>
            <w:r>
              <w:rPr>
                <w:rFonts w:hint="eastAsia" w:ascii="仿宋_GB2312" w:hAnsi="仿宋_GB2312" w:eastAsia="仿宋_GB2312" w:cs="仿宋_GB2312"/>
                <w:b w:val="0"/>
                <w:bCs w:val="0"/>
                <w:color w:val="000000"/>
                <w:kern w:val="0"/>
                <w:sz w:val="28"/>
                <w:szCs w:val="28"/>
                <w:lang w:bidi="ar"/>
              </w:rPr>
              <w:t>要求均</w:t>
            </w:r>
            <w:r>
              <w:rPr>
                <w:rFonts w:hint="eastAsia" w:ascii="仿宋_GB2312" w:hAnsi="仿宋_GB2312" w:eastAsia="仿宋_GB2312" w:cs="仿宋_GB2312"/>
                <w:b w:val="0"/>
                <w:bCs w:val="0"/>
                <w:color w:val="000000"/>
                <w:kern w:val="0"/>
                <w:sz w:val="28"/>
                <w:szCs w:val="28"/>
                <w:lang w:val="en-US" w:eastAsia="zh-CN" w:bidi="ar"/>
              </w:rPr>
              <w:t>需</w:t>
            </w:r>
            <w:r>
              <w:rPr>
                <w:rFonts w:hint="eastAsia" w:ascii="仿宋_GB2312" w:hAnsi="仿宋_GB2312" w:eastAsia="仿宋_GB2312" w:cs="仿宋_GB2312"/>
                <w:b w:val="0"/>
                <w:bCs w:val="0"/>
                <w:color w:val="000000"/>
                <w:kern w:val="0"/>
                <w:sz w:val="28"/>
                <w:szCs w:val="28"/>
                <w:lang w:bidi="ar"/>
              </w:rPr>
              <w:t>满足</w:t>
            </w:r>
          </w:p>
        </w:tc>
      </w:tr>
    </w:tbl>
    <w:p>
      <w:pPr>
        <w:pStyle w:val="4"/>
        <w:ind w:firstLine="0" w:firstLineChars="0"/>
        <w:rPr>
          <w:b/>
          <w:bCs/>
          <w:sz w:val="36"/>
          <w:szCs w:val="32"/>
        </w:rPr>
      </w:pPr>
    </w:p>
    <w:p/>
    <w:p>
      <w:pPr>
        <w:rPr>
          <w:rFonts w:hint="eastAsia" w:ascii="微软雅黑" w:hAnsi="微软雅黑" w:eastAsia="微软雅黑" w:cs="仿宋"/>
          <w:color w:val="000000"/>
          <w:sz w:val="21"/>
          <w:szCs w:val="21"/>
        </w:rPr>
      </w:pPr>
      <w:r>
        <w:rPr>
          <w:rFonts w:hint="eastAsia" w:ascii="微软雅黑" w:hAnsi="微软雅黑" w:eastAsia="微软雅黑" w:cs="仿宋"/>
          <w:color w:val="000000"/>
          <w:sz w:val="21"/>
          <w:szCs w:val="21"/>
        </w:rPr>
        <w:br w:type="page"/>
      </w:r>
    </w:p>
    <w:p>
      <w:pPr>
        <w:pStyle w:val="2"/>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二、商务要求条款</w:t>
      </w:r>
    </w:p>
    <w:tbl>
      <w:tblPr>
        <w:tblStyle w:val="1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6"/>
        <w:gridCol w:w="64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按国家有关产品“三包”规定执行“三包”，除每项货物特别注明外，其余质保期不少于一年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若厂家免费质保期超过</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年的，按厂家规定执行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，其他设备按照商务要求提供保修。质保期内故障免费上门维修及更换配件。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★交付时间及地点</w:t>
            </w:r>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0" w:name="_Hlk121063463"/>
            <w:r>
              <w:rPr>
                <w:rFonts w:hint="eastAsia" w:ascii="仿宋_GB2312" w:hAnsi="仿宋_GB2312" w:eastAsia="仿宋_GB2312" w:cs="仿宋_GB2312"/>
                <w:sz w:val="28"/>
                <w:szCs w:val="28"/>
              </w:rPr>
              <w:t>、交付时间：成交供应商在采购合同签订后15个工作日内供货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并根据采购人约定时间安排人员上门安装调试</w:t>
            </w:r>
            <w:r>
              <w:rPr>
                <w:rFonts w:hint="eastAsia" w:ascii="仿宋_GB2312" w:hAnsi="仿宋_GB2312" w:eastAsia="仿宋_GB2312" w:cs="仿宋_GB2312"/>
                <w:sz w:val="28"/>
                <w:szCs w:val="28"/>
              </w:rPr>
              <w:t>。</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2、交货地点：广西贵港市采购人指定地点。</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bookmarkStart w:id="1" w:name="_Hlk121063569"/>
            <w:r>
              <w:rPr>
                <w:rFonts w:hint="eastAsia" w:ascii="仿宋_GB2312" w:hAnsi="仿宋_GB2312" w:eastAsia="仿宋_GB2312" w:cs="仿宋_GB2312"/>
                <w:sz w:val="28"/>
                <w:szCs w:val="28"/>
              </w:rPr>
              <w:t>★服务标准、服务效率、售后服务要求</w:t>
            </w:r>
            <w:bookmarkEnd w:id="1"/>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2" w:name="_Hlk121063578"/>
            <w:r>
              <w:rPr>
                <w:rFonts w:hint="eastAsia" w:ascii="仿宋_GB2312" w:hAnsi="仿宋_GB2312" w:eastAsia="仿宋_GB2312" w:cs="仿宋_GB2312"/>
                <w:sz w:val="28"/>
                <w:szCs w:val="28"/>
              </w:rPr>
              <w:t>1、送货上门，负责相关费用。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2、出现问题成交供应商必须在30分钟内做出响应，1小时到达现场。一般问题应在24小时内解决，重大问题或其它无法迅速解决的问题应在48小时内解决。</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★付款条件</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仿宋_GB2312" w:hAnsi="仿宋_GB2312" w:eastAsia="仿宋_GB2312" w:cs="仿宋_GB2312"/>
                <w:sz w:val="28"/>
                <w:szCs w:val="28"/>
              </w:rPr>
            </w:pPr>
            <w:bookmarkStart w:id="3" w:name="_Hlk121064033"/>
            <w:r>
              <w:rPr>
                <w:rFonts w:hint="eastAsia" w:ascii="仿宋_GB2312" w:hAnsi="仿宋_GB2312" w:eastAsia="仿宋_GB2312" w:cs="仿宋_GB2312"/>
                <w:sz w:val="28"/>
                <w:szCs w:val="28"/>
              </w:rPr>
              <w:t>1、付款方式：</w:t>
            </w:r>
            <w:r>
              <w:rPr>
                <w:rFonts w:hint="eastAsia" w:ascii="仿宋_GB2312" w:hAnsi="仿宋_GB2312" w:eastAsia="仿宋_GB2312" w:cs="仿宋_GB2312"/>
                <w:sz w:val="28"/>
                <w:szCs w:val="28"/>
                <w:lang w:val="en-US" w:eastAsia="zh-CN"/>
              </w:rPr>
              <w:t>通过项目验收</w:t>
            </w:r>
            <w:r>
              <w:rPr>
                <w:rFonts w:hint="eastAsia" w:ascii="仿宋_GB2312" w:hAnsi="仿宋_GB2312" w:eastAsia="仿宋_GB2312" w:cs="仿宋_GB2312"/>
                <w:sz w:val="28"/>
                <w:szCs w:val="28"/>
              </w:rPr>
              <w:t>后15个工作日内支付合同金额的100%货款。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2、成交供应商凭以下有效文件与采购人结算：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（1）项目验收合格后供持正式发票、验收联审表、合同自行到采购人处结算，采购人凭供应商提供资料支付全部款项。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（2）本合同使用货币为人民币。</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793"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napToGrid w:val="0"/>
                <w:kern w:val="11"/>
                <w:sz w:val="28"/>
                <w:szCs w:val="28"/>
              </w:rPr>
            </w:pPr>
            <w:bookmarkStart w:id="4" w:name="_Hlk121063749"/>
            <w:r>
              <w:rPr>
                <w:rFonts w:hint="eastAsia" w:ascii="仿宋_GB2312" w:hAnsi="仿宋_GB2312" w:eastAsia="仿宋_GB2312" w:cs="仿宋_GB2312"/>
                <w:snapToGrid w:val="0"/>
                <w:kern w:val="11"/>
                <w:sz w:val="28"/>
                <w:szCs w:val="28"/>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5" w:name="_Hlk121063801"/>
            <w:r>
              <w:rPr>
                <w:rFonts w:hint="eastAsia" w:ascii="仿宋_GB2312" w:hAnsi="仿宋_GB2312" w:eastAsia="仿宋_GB2312" w:cs="仿宋_GB2312"/>
                <w:sz w:val="28"/>
                <w:szCs w:val="28"/>
              </w:rPr>
              <w:t>★其他要求</w:t>
            </w:r>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2、本项目所有货物均严格按签订的采购合同、供应商响应和承诺的技术参数及性能和国家有关标准进行验收，达不到要求的验收不合格，并按相关法律法规进行处理。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20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6" w:name="_Hlk121064117"/>
            <w:r>
              <w:rPr>
                <w:rFonts w:hint="eastAsia" w:ascii="仿宋_GB2312" w:hAnsi="仿宋_GB2312" w:eastAsia="仿宋_GB2312" w:cs="仿宋_GB2312"/>
                <w:sz w:val="28"/>
                <w:szCs w:val="28"/>
              </w:rPr>
              <w:t>项目验收要求</w:t>
            </w:r>
            <w:bookmarkEnd w:id="6"/>
          </w:p>
        </w:tc>
        <w:tc>
          <w:tcPr>
            <w:tcW w:w="3793"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7" w:name="_Hlk121064153"/>
            <w:r>
              <w:rPr>
                <w:rFonts w:hint="eastAsia" w:ascii="仿宋_GB2312" w:hAnsi="仿宋_GB2312" w:eastAsia="仿宋_GB2312" w:cs="仿宋_GB2312"/>
                <w:sz w:val="28"/>
                <w:szCs w:val="28"/>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2、采购人应在货到指定地点之日起3个工作日内验收完毕，并作出验收结果报告。验收时供应商必须在现场。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3、成交供应商应保证货物到达用户所在地完好无损，如有缺漏、损坏，由成交供应商负责调换、补齐或赔偿。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4、成交供应商应提供完备的技术资料和合格证等，若需要派遣专业技术人员进行现场安装调试的则必须安排专业人员到场服务。验收合格条件如下：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①货物品种、规格、数量、技术参数以及品牌、制造商等与采购文件或合同一致，性能指标、功能参数达到规定的标准。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②货物技术资料、合格证等资料齐全。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③在规定时间内完成交货并验收，并经采购人确认。</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rPr>
              <w:t>以上标注“★”号条款供应商必须全部满足，缺一不可。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044F"/>
    <w:multiLevelType w:val="multilevel"/>
    <w:tmpl w:val="04EC044F"/>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YmM2M2IyMTg1NzFiZTE1NjkxYjM5OWM3ZWFkNmI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45F7831"/>
    <w:rsid w:val="07C40658"/>
    <w:rsid w:val="08111380"/>
    <w:rsid w:val="09A2685F"/>
    <w:rsid w:val="0B754501"/>
    <w:rsid w:val="0BE731A4"/>
    <w:rsid w:val="0F3E0021"/>
    <w:rsid w:val="139C54FB"/>
    <w:rsid w:val="23CB0A05"/>
    <w:rsid w:val="2599514A"/>
    <w:rsid w:val="26B61130"/>
    <w:rsid w:val="2BE62A79"/>
    <w:rsid w:val="35694CE3"/>
    <w:rsid w:val="37AE4F05"/>
    <w:rsid w:val="39C02AC5"/>
    <w:rsid w:val="429F4325"/>
    <w:rsid w:val="45790B64"/>
    <w:rsid w:val="461921B1"/>
    <w:rsid w:val="461D28FF"/>
    <w:rsid w:val="463E6C62"/>
    <w:rsid w:val="4A181A3D"/>
    <w:rsid w:val="4E6E0858"/>
    <w:rsid w:val="53B813F1"/>
    <w:rsid w:val="56D241A6"/>
    <w:rsid w:val="5FD6489C"/>
    <w:rsid w:val="61EF609C"/>
    <w:rsid w:val="621B4190"/>
    <w:rsid w:val="64A80175"/>
    <w:rsid w:val="74E223CE"/>
    <w:rsid w:val="77C95F73"/>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Theme="minorEastAsia" w:cstheme="minorBidi"/>
    </w:rPr>
  </w:style>
  <w:style w:type="paragraph" w:styleId="4">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字符"/>
    <w:basedOn w:val="11"/>
    <w:link w:val="2"/>
    <w:semiHidden/>
    <w:qFormat/>
    <w:uiPriority w:val="9"/>
    <w:rPr>
      <w:rFonts w:asciiTheme="majorHAnsi" w:hAnsiTheme="majorHAnsi" w:eastAsiaTheme="majorEastAsia" w:cstheme="majorBidi"/>
      <w:b/>
      <w:bCs/>
      <w:sz w:val="32"/>
      <w:szCs w:val="32"/>
    </w:rPr>
  </w:style>
  <w:style w:type="character" w:customStyle="1" w:styleId="14">
    <w:name w:val="批注文字字符"/>
    <w:link w:val="3"/>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字符"/>
    <w:basedOn w:val="11"/>
    <w:link w:val="6"/>
    <w:semiHidden/>
    <w:qFormat/>
    <w:uiPriority w:val="99"/>
    <w:rPr>
      <w:rFonts w:ascii="Times New Roman" w:hAnsi="Times New Roman" w:eastAsia="宋体" w:cs="Times New Roman"/>
      <w:sz w:val="18"/>
      <w:szCs w:val="18"/>
    </w:rPr>
  </w:style>
  <w:style w:type="character" w:customStyle="1" w:styleId="17">
    <w:name w:val="页眉字符"/>
    <w:basedOn w:val="11"/>
    <w:link w:val="8"/>
    <w:qFormat/>
    <w:uiPriority w:val="99"/>
    <w:rPr>
      <w:kern w:val="2"/>
      <w:sz w:val="18"/>
      <w:szCs w:val="18"/>
    </w:rPr>
  </w:style>
  <w:style w:type="character" w:customStyle="1" w:styleId="18">
    <w:name w:val="页脚字符"/>
    <w:basedOn w:val="11"/>
    <w:link w:val="7"/>
    <w:qFormat/>
    <w:uiPriority w:val="99"/>
    <w:rPr>
      <w:kern w:val="2"/>
      <w:sz w:val="18"/>
      <w:szCs w:val="18"/>
    </w:rPr>
  </w:style>
  <w:style w:type="character" w:customStyle="1" w:styleId="19">
    <w:name w:val="正文文本字符"/>
    <w:basedOn w:val="11"/>
    <w:link w:val="4"/>
    <w:qFormat/>
    <w:uiPriority w:val="99"/>
    <w:rPr>
      <w:rFonts w:eastAsia="仿宋" w:asciiTheme="minorHAnsi" w:hAnsiTheme="minorHAnsi" w:cstheme="minorBidi"/>
      <w:kern w:val="2"/>
      <w:sz w:val="32"/>
      <w:szCs w:val="22"/>
    </w:rPr>
  </w:style>
  <w:style w:type="character" w:customStyle="1" w:styleId="20">
    <w:name w:val="纯文本字符"/>
    <w:link w:val="5"/>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6</TotalTime>
  <ScaleCrop>false</ScaleCrop>
  <LinksUpToDate>false</LinksUpToDate>
  <CharactersWithSpaces>1782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gxlv</cp:lastModifiedBy>
  <dcterms:modified xsi:type="dcterms:W3CDTF">2023-07-05T03:50:33Z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0FFEC54BB4E54D3DBE5C3E35711BF61E</vt:lpwstr>
  </property>
</Properties>
</file>