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sz w:val="36"/>
          <w:szCs w:val="36"/>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广西物流职业技术学院物流交通学院2号实训楼</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用电线路改造项目采购要求</w:t>
      </w:r>
    </w:p>
    <w:p>
      <w:pPr>
        <w:rPr>
          <w:rFonts w:hint="eastAsia"/>
        </w:rPr>
      </w:pPr>
    </w:p>
    <w:p>
      <w:pPr>
        <w:pStyle w:val="14"/>
        <w:rPr>
          <w:rFonts w:hint="eastAsia"/>
        </w:rPr>
      </w:pPr>
    </w:p>
    <w:p>
      <w:pPr>
        <w:widowControl/>
        <w:spacing w:line="360" w:lineRule="auto"/>
        <w:jc w:val="left"/>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一</w:t>
      </w:r>
      <w:r>
        <w:rPr>
          <w:rFonts w:hint="eastAsia" w:ascii="宋体" w:hAnsi="宋体" w:eastAsia="宋体" w:cs="宋体"/>
          <w:b/>
          <w:bCs/>
          <w:color w:val="auto"/>
          <w:kern w:val="0"/>
          <w:sz w:val="32"/>
          <w:szCs w:val="32"/>
        </w:rPr>
        <w:t>、需求一览表</w:t>
      </w:r>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131"/>
        <w:gridCol w:w="1083"/>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000" w:type="pct"/>
            <w:gridSpan w:val="4"/>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项号</w:t>
            </w:r>
          </w:p>
        </w:tc>
        <w:tc>
          <w:tcPr>
            <w:tcW w:w="1624" w:type="pct"/>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服务名称</w:t>
            </w:r>
          </w:p>
        </w:tc>
        <w:tc>
          <w:tcPr>
            <w:tcW w:w="561" w:type="pct"/>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2382" w:type="pct"/>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exact"/>
          <w:jc w:val="center"/>
        </w:trPr>
        <w:tc>
          <w:tcPr>
            <w:tcW w:w="431" w:type="pct"/>
            <w:noWrap w:val="0"/>
            <w:vAlign w:val="center"/>
          </w:tcPr>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1624" w:type="pct"/>
            <w:noWrap w:val="0"/>
            <w:vAlign w:val="center"/>
          </w:tcPr>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物流交通学院2号实训楼用电线路改造项目</w:t>
            </w:r>
          </w:p>
        </w:tc>
        <w:tc>
          <w:tcPr>
            <w:tcW w:w="561" w:type="pct"/>
            <w:noWrap w:val="0"/>
            <w:vAlign w:val="center"/>
          </w:tcPr>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w:t>
            </w:r>
          </w:p>
        </w:tc>
        <w:tc>
          <w:tcPr>
            <w:tcW w:w="2382" w:type="pct"/>
            <w:noWrap w:val="0"/>
            <w:vAlign w:val="center"/>
          </w:tcPr>
          <w:p>
            <w:pPr>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用电线路改造</w:t>
            </w:r>
            <w:bookmarkStart w:id="0" w:name="_GoBack"/>
            <w:bookmarkEnd w:id="0"/>
            <w:r>
              <w:rPr>
                <w:rFonts w:hint="eastAsia" w:ascii="宋体" w:hAnsi="宋体" w:eastAsia="宋体" w:cs="宋体"/>
                <w:b w:val="0"/>
                <w:bCs w:val="0"/>
                <w:color w:val="auto"/>
                <w:sz w:val="24"/>
                <w:szCs w:val="24"/>
                <w:highlight w:val="none"/>
              </w:rPr>
              <w:t>，其中包括</w:t>
            </w:r>
            <w:r>
              <w:rPr>
                <w:rFonts w:hint="eastAsia" w:ascii="宋体" w:hAnsi="宋体" w:eastAsia="宋体" w:cs="宋体"/>
                <w:b w:val="0"/>
                <w:bCs w:val="0"/>
                <w:color w:val="auto"/>
                <w:sz w:val="24"/>
                <w:szCs w:val="24"/>
                <w:highlight w:val="none"/>
                <w:lang w:val="en-US" w:eastAsia="zh-CN"/>
              </w:rPr>
              <w:t>2号实训楼一层，二层。</w:t>
            </w:r>
            <w:r>
              <w:rPr>
                <w:rFonts w:hint="eastAsia" w:ascii="宋体" w:hAnsi="宋体" w:eastAsia="宋体" w:cs="宋体"/>
                <w:b w:val="0"/>
                <w:bCs w:val="0"/>
                <w:color w:val="auto"/>
                <w:sz w:val="24"/>
                <w:szCs w:val="24"/>
                <w:highlight w:val="none"/>
              </w:rPr>
              <w:t>采购数量以实际为准，预算金额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 xml:space="preserve">131644 </w:t>
            </w:r>
            <w:r>
              <w:rPr>
                <w:rFonts w:hint="eastAsia" w:ascii="宋体" w:hAnsi="宋体" w:eastAsia="宋体" w:cs="宋体"/>
                <w:b w:val="0"/>
                <w:bCs w:val="0"/>
                <w:color w:val="auto"/>
                <w:sz w:val="24"/>
                <w:szCs w:val="24"/>
                <w:highlight w:val="none"/>
              </w:rPr>
              <w:t>元（详见采购清单）</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服务要求</w:t>
            </w:r>
          </w:p>
        </w:tc>
        <w:tc>
          <w:tcPr>
            <w:tcW w:w="4568" w:type="pct"/>
            <w:gridSpan w:val="3"/>
            <w:noWrap w:val="0"/>
            <w:vAlign w:val="center"/>
          </w:tcPr>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1、供应商中标后</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日内根据采购清单提供相关货物并运送到指定地点完成货物的交付使用，</w:t>
            </w:r>
            <w:r>
              <w:rPr>
                <w:rFonts w:hint="eastAsia" w:ascii="宋体" w:hAnsi="宋体" w:eastAsia="宋体" w:cs="宋体"/>
                <w:b w:val="0"/>
                <w:bCs w:val="0"/>
                <w:color w:val="auto"/>
                <w:sz w:val="24"/>
                <w:szCs w:val="24"/>
                <w:highlight w:val="none"/>
                <w:lang w:val="en-US" w:eastAsia="zh-CN"/>
              </w:rPr>
              <w:t>并于中标后12个工作</w:t>
            </w:r>
            <w:r>
              <w:rPr>
                <w:rFonts w:hint="eastAsia" w:ascii="宋体" w:hAnsi="宋体" w:eastAsia="宋体" w:cs="宋体"/>
                <w:b w:val="0"/>
                <w:bCs w:val="0"/>
                <w:color w:val="auto"/>
                <w:sz w:val="24"/>
                <w:szCs w:val="24"/>
                <w:highlight w:val="none"/>
              </w:rPr>
              <w:t>日前安装验收完毕。所提供的货物需保质保量，对于不合格的货物无条件进行更换。</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2、付款方式：验收合格后，成交供应商开具合同总金额的增值税专用发票（13%税率）给采购人，采购人收到发票审核无误后在30个工作日内向成交供应商支付至合同总价款的</w:t>
            </w:r>
            <w:r>
              <w:rPr>
                <w:rFonts w:hint="eastAsia" w:ascii="宋体" w:hAnsi="宋体" w:eastAsia="宋体" w:cs="宋体"/>
                <w:b w:val="0"/>
                <w:bCs w:val="0"/>
                <w:color w:val="auto"/>
                <w:sz w:val="24"/>
                <w:szCs w:val="24"/>
                <w:highlight w:val="none"/>
                <w:lang w:val="en-US" w:eastAsia="zh-CN"/>
              </w:rPr>
              <w:t>100</w:t>
            </w:r>
            <w:r>
              <w:rPr>
                <w:rFonts w:hint="eastAsia" w:ascii="宋体" w:hAnsi="宋体" w:eastAsia="宋体" w:cs="宋体"/>
                <w:b w:val="0"/>
                <w:bCs w:val="0"/>
                <w:color w:val="auto"/>
                <w:sz w:val="24"/>
                <w:szCs w:val="24"/>
                <w:highlight w:val="none"/>
              </w:rPr>
              <w:t>%。</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报价要求：贵单位报价包含采购清单内的所有货物及服务，包括且不限于要求中涉及业务开展所需的外业补助费、交通费、住宿费、误餐费、差旅费、资料收集费、相关协调工作、利润及税金等费用，甲方不另行支付任何费用。采购控制价为</w:t>
            </w:r>
            <w:r>
              <w:rPr>
                <w:rFonts w:hint="eastAsia" w:ascii="宋体" w:hAnsi="宋体" w:eastAsia="宋体" w:cs="宋体"/>
                <w:b w:val="0"/>
                <w:bCs w:val="0"/>
                <w:color w:val="auto"/>
                <w:sz w:val="24"/>
                <w:szCs w:val="24"/>
                <w:highlight w:val="none"/>
                <w:lang w:val="en-US" w:eastAsia="zh-CN"/>
              </w:rPr>
              <w:t>13.1644</w:t>
            </w:r>
            <w:r>
              <w:rPr>
                <w:rFonts w:hint="eastAsia" w:ascii="宋体" w:hAnsi="宋体" w:eastAsia="宋体" w:cs="宋体"/>
                <w:b w:val="0"/>
                <w:bCs w:val="0"/>
                <w:color w:val="auto"/>
                <w:sz w:val="24"/>
                <w:szCs w:val="24"/>
                <w:highlight w:val="none"/>
              </w:rPr>
              <w:t>万元，高于该价格的报价函被确认为无效报价。</w:t>
            </w:r>
          </w:p>
        </w:tc>
      </w:tr>
    </w:tbl>
    <w:p>
      <w:pPr>
        <w:pStyle w:val="14"/>
        <w:rPr>
          <w:rFonts w:hint="eastAsia"/>
        </w:rPr>
      </w:pPr>
    </w:p>
    <w:p>
      <w:pPr>
        <w:pStyle w:val="14"/>
        <w:rPr>
          <w:rFonts w:hint="eastAsia"/>
        </w:rPr>
      </w:pPr>
    </w:p>
    <w:p>
      <w:pPr>
        <w:pStyle w:val="14"/>
        <w:rPr>
          <w:rFonts w:hint="eastAsia"/>
        </w:rPr>
      </w:pPr>
    </w:p>
    <w:p>
      <w:pPr>
        <w:widowControl/>
        <w:spacing w:line="360" w:lineRule="auto"/>
        <w:jc w:val="left"/>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二、采购清单</w:t>
      </w:r>
    </w:p>
    <w:p>
      <w:pPr>
        <w:pStyle w:val="14"/>
        <w:rPr>
          <w:rFonts w:hint="eastAsia"/>
          <w:color w:val="auto"/>
          <w:highlight w:val="none"/>
        </w:rPr>
      </w:pPr>
    </w:p>
    <w:tbl>
      <w:tblPr>
        <w:tblStyle w:val="11"/>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1089"/>
        <w:gridCol w:w="787"/>
        <w:gridCol w:w="1225"/>
        <w:gridCol w:w="741"/>
        <w:gridCol w:w="1105"/>
        <w:gridCol w:w="680"/>
        <w:gridCol w:w="3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型号</w:t>
            </w: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（规格）</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下料</w:t>
            </w: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3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参考材料图样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1</w:t>
            </w:r>
          </w:p>
        </w:tc>
        <w:tc>
          <w:tcPr>
            <w:tcW w:w="108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▲220V电路改造（含地线）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1032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BVR多股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1032</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3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drawing>
                <wp:inline distT="0" distB="0" distL="114300" distR="114300">
                  <wp:extent cx="1593215" cy="878840"/>
                  <wp:effectExtent l="0" t="0" r="6985" b="5080"/>
                  <wp:docPr id="1" name="图片 1" descr="微信图片_2023112119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21194137"/>
                          <pic:cNvPicPr>
                            <a:picLocks noChangeAspect="1"/>
                          </pic:cNvPicPr>
                        </pic:nvPicPr>
                        <pic:blipFill>
                          <a:blip r:embed="rId4"/>
                          <a:stretch>
                            <a:fillRect/>
                          </a:stretch>
                        </pic:blipFill>
                        <pic:spPr>
                          <a:xfrm>
                            <a:off x="0" y="0"/>
                            <a:ext cx="1593215" cy="878840"/>
                          </a:xfrm>
                          <a:prstGeom prst="rect">
                            <a:avLst/>
                          </a:prstGeom>
                        </pic:spPr>
                      </pic:pic>
                    </a:graphicData>
                  </a:graphic>
                </wp:inline>
              </w:drawing>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2</w:t>
            </w:r>
          </w:p>
        </w:tc>
        <w:tc>
          <w:tcPr>
            <w:tcW w:w="108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▲380V电路改造</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500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BVR多股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米</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500</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3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line="240" w:lineRule="auto"/>
              <w:jc w:val="center"/>
              <w:textAlignment w:val="center"/>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u w:val="none"/>
                <w:lang w:eastAsia="zh-CN"/>
              </w:rPr>
              <w:drawing>
                <wp:inline distT="0" distB="0" distL="114300" distR="114300">
                  <wp:extent cx="1929765" cy="1975485"/>
                  <wp:effectExtent l="0" t="0" r="5715" b="5715"/>
                  <wp:docPr id="3" name="图片 3" descr="微信图片_2023112119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21195004"/>
                          <pic:cNvPicPr>
                            <a:picLocks noChangeAspect="1"/>
                          </pic:cNvPicPr>
                        </pic:nvPicPr>
                        <pic:blipFill>
                          <a:blip r:embed="rId5"/>
                          <a:stretch>
                            <a:fillRect/>
                          </a:stretch>
                        </pic:blipFill>
                        <pic:spPr>
                          <a:xfrm>
                            <a:off x="0" y="0"/>
                            <a:ext cx="1929765" cy="197548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3</w:t>
            </w:r>
          </w:p>
        </w:tc>
        <w:tc>
          <w:tcPr>
            <w:tcW w:w="108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sz w:val="24"/>
                <w:szCs w:val="24"/>
                <w:highlight w:val="none"/>
                <w:u w:val="none"/>
                <w:lang w:val="en-US" w:eastAsia="zh-CN"/>
              </w:rPr>
              <w:t>明装5孔插座</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86型</w:t>
            </w:r>
            <w:r>
              <w:rPr>
                <w:rFonts w:hint="eastAsia" w:ascii="宋体" w:hAnsi="宋体" w:eastAsia="宋体" w:cs="宋体"/>
                <w:i w:val="0"/>
                <w:iCs w:val="0"/>
                <w:caps w:val="0"/>
                <w:color w:val="auto"/>
                <w:spacing w:val="0"/>
                <w:sz w:val="24"/>
                <w:szCs w:val="24"/>
                <w:highlight w:val="none"/>
                <w:shd w:val="clear" w:fill="FFFFFF"/>
              </w:rPr>
              <w:t>86mm*86mm</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200</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u w:val="none"/>
                <w:lang w:eastAsia="zh-CN"/>
              </w:rPr>
              <w:drawing>
                <wp:inline distT="0" distB="0" distL="114300" distR="114300">
                  <wp:extent cx="1946910" cy="1791335"/>
                  <wp:effectExtent l="0" t="0" r="3810" b="6985"/>
                  <wp:docPr id="4" name="图片 4" descr="微信图片_2023112119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121195051"/>
                          <pic:cNvPicPr>
                            <a:picLocks noChangeAspect="1"/>
                          </pic:cNvPicPr>
                        </pic:nvPicPr>
                        <pic:blipFill>
                          <a:blip r:embed="rId6"/>
                          <a:stretch>
                            <a:fillRect/>
                          </a:stretch>
                        </pic:blipFill>
                        <pic:spPr>
                          <a:xfrm>
                            <a:off x="0" y="0"/>
                            <a:ext cx="1946910" cy="179133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4</w:t>
            </w:r>
          </w:p>
        </w:tc>
        <w:tc>
          <w:tcPr>
            <w:tcW w:w="108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sz w:val="24"/>
                <w:szCs w:val="24"/>
                <w:highlight w:val="none"/>
                <w:u w:val="none"/>
                <w:lang w:val="en-US" w:eastAsia="zh-CN"/>
              </w:rPr>
              <w:t>明装</w:t>
            </w:r>
            <w:r>
              <w:rPr>
                <w:rFonts w:hint="eastAsia" w:ascii="宋体" w:hAnsi="宋体" w:eastAsia="宋体" w:cs="宋体"/>
                <w:b w:val="0"/>
                <w:bCs w:val="0"/>
                <w:i w:val="0"/>
                <w:iCs w:val="0"/>
                <w:caps w:val="0"/>
                <w:color w:val="auto"/>
                <w:spacing w:val="0"/>
                <w:sz w:val="24"/>
                <w:szCs w:val="24"/>
                <w:highlight w:val="none"/>
                <w:shd w:val="clear" w:fill="FFFFFF"/>
              </w:rPr>
              <w:t>漏电</w:t>
            </w:r>
            <w:r>
              <w:rPr>
                <w:rFonts w:hint="eastAsia" w:ascii="宋体" w:hAnsi="宋体" w:eastAsia="宋体" w:cs="宋体"/>
                <w:b w:val="0"/>
                <w:bCs w:val="0"/>
                <w:i w:val="0"/>
                <w:iCs w:val="0"/>
                <w:caps w:val="0"/>
                <w:color w:val="auto"/>
                <w:spacing w:val="0"/>
                <w:sz w:val="24"/>
                <w:szCs w:val="24"/>
                <w:highlight w:val="none"/>
                <w:shd w:val="clear" w:fill="FFFFFF"/>
                <w:lang w:val="en-US" w:eastAsia="zh-CN"/>
              </w:rPr>
              <w:t>断路器（</w:t>
            </w:r>
            <w:r>
              <w:rPr>
                <w:rFonts w:hint="eastAsia" w:ascii="宋体" w:hAnsi="宋体" w:eastAsia="宋体" w:cs="宋体"/>
                <w:b w:val="0"/>
                <w:bCs w:val="0"/>
                <w:i w:val="0"/>
                <w:iCs w:val="0"/>
                <w:caps w:val="0"/>
                <w:color w:val="auto"/>
                <w:spacing w:val="0"/>
                <w:sz w:val="24"/>
                <w:szCs w:val="24"/>
                <w:highlight w:val="none"/>
                <w:shd w:val="clear" w:fill="FFFFFF"/>
              </w:rPr>
              <w:t>开关</w:t>
            </w:r>
            <w:r>
              <w:rPr>
                <w:rFonts w:hint="eastAsia" w:ascii="宋体" w:hAnsi="宋体" w:eastAsia="宋体" w:cs="宋体"/>
                <w:b w:val="0"/>
                <w:bCs w:val="0"/>
                <w:i w:val="0"/>
                <w:iCs w:val="0"/>
                <w:caps w:val="0"/>
                <w:color w:val="auto"/>
                <w:spacing w:val="0"/>
                <w:sz w:val="24"/>
                <w:szCs w:val="24"/>
                <w:highlight w:val="none"/>
                <w:shd w:val="clear" w:fill="FFFFFF"/>
                <w:lang w:val="en-US" w:eastAsia="zh-CN"/>
              </w:rPr>
              <w:t>）</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NXBLE-63</w:t>
            </w:r>
            <w:r>
              <w:rPr>
                <w:rFonts w:hint="eastAsia" w:ascii="宋体" w:hAnsi="宋体" w:eastAsia="宋体" w:cs="宋体"/>
                <w:b w:val="0"/>
                <w:bCs w:val="0"/>
                <w:i w:val="0"/>
                <w:iCs w:val="0"/>
                <w:caps w:val="0"/>
                <w:color w:val="auto"/>
                <w:spacing w:val="0"/>
                <w:sz w:val="24"/>
                <w:szCs w:val="24"/>
                <w:highlight w:val="none"/>
                <w:shd w:val="clear" w:fill="FFFFFF"/>
                <w:lang w:val="en-US" w:eastAsia="zh-CN"/>
              </w:rPr>
              <w:t>Y</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50</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3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u w:val="none"/>
                <w:lang w:eastAsia="zh-CN"/>
              </w:rPr>
              <w:drawing>
                <wp:inline distT="0" distB="0" distL="114300" distR="114300">
                  <wp:extent cx="1962785" cy="1246505"/>
                  <wp:effectExtent l="0" t="0" r="3175" b="3175"/>
                  <wp:docPr id="2" name="图片 2" descr="微信图片_2023112315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23151209"/>
                          <pic:cNvPicPr>
                            <a:picLocks noChangeAspect="1"/>
                          </pic:cNvPicPr>
                        </pic:nvPicPr>
                        <pic:blipFill>
                          <a:blip r:embed="rId7"/>
                          <a:stretch>
                            <a:fillRect/>
                          </a:stretch>
                        </pic:blipFill>
                        <pic:spPr>
                          <a:xfrm>
                            <a:off x="0" y="0"/>
                            <a:ext cx="1962785" cy="12465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9638"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以上数据含2号实训楼电路改造主材及辅材。本项货物若实际工程量小于或大于采购数量，按照实际工程量与成交单价进行结算，实际工程量以验收时实地测量或图纸测算所得为准。属于隐蔽工程的在隐蔽前，成交供应商须通知采购方等相关部门进行签证，否则不予结算。</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2、报价须按实际走线米数计算，开关插座按个数算。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3、报价须含电线电缆、开关插座、辅料安装和13%增值税。                                                                                                                                                     4、电线电缆为电缆多股铜芯线，质保10年。  </w:t>
            </w:r>
            <w:r>
              <w:rPr>
                <w:rFonts w:hint="eastAsia" w:ascii="宋体" w:hAnsi="宋体" w:eastAsia="宋体" w:cs="宋体"/>
                <w:b/>
                <w:bCs/>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jc w:val="center"/>
        </w:trPr>
        <w:tc>
          <w:tcPr>
            <w:tcW w:w="9638"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left"/>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1、合同签订期：自中标通知书发出之日起 7 日历日内。</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2、交付使用时间：供应商中标后5日内完成货物的交付，并于中标后12个工作</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安装验收完毕。</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3、交货地点：广西贵港市（采购人指定地点）。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4、交货方式：现场交货。</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5、保证提供全新产品，产品符合国家有关认证标准及安全规定，并出具检验合格证明；保证所有提供的产品正常使用，并能通过采购人的项目验收。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6、报价已包含电线电缆，开关插座及辅料和货物、配件、运输、安装、人工的各种费用和售后服务、税金及其他所有成本费用。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7、项目验收合格后7天内出现质量问题、质量故障，供货商必须在24小时内到达现场并处理故障，保证用户的正常使用。 </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color="auto" w:fill="FFFFFF"/>
              </w:rPr>
              <w:t>★</w:t>
            </w:r>
            <w:r>
              <w:rPr>
                <w:rFonts w:hint="eastAsia" w:ascii="宋体" w:hAnsi="宋体" w:eastAsia="宋体" w:cs="宋体"/>
                <w:color w:val="auto"/>
                <w:sz w:val="24"/>
                <w:szCs w:val="24"/>
                <w:highlight w:val="none"/>
                <w:lang w:val="en-US" w:eastAsia="zh-CN"/>
              </w:rPr>
              <w:t>8、提供</w:t>
            </w:r>
            <w:r>
              <w:rPr>
                <w:rFonts w:hint="eastAsia" w:ascii="宋体" w:hAnsi="宋体" w:eastAsia="宋体" w:cs="宋体"/>
                <w:color w:val="auto"/>
                <w:sz w:val="24"/>
                <w:szCs w:val="24"/>
                <w:highlight w:val="none"/>
              </w:rPr>
              <w:t>项目供货及服务方案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准确理解本项目的货物特点、采购范围；完全把握本项目的技术重点、难点和要点；提出完整可行的供货及服务方案、进度控制和后续服务</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rPr>
              <w:t>。</w:t>
            </w:r>
          </w:p>
          <w:p>
            <w:pPr>
              <w:pStyle w:val="14"/>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color="auto" w:fill="FFFFFF"/>
              </w:rPr>
              <w:t>★</w:t>
            </w:r>
            <w:r>
              <w:rPr>
                <w:rFonts w:hint="eastAsia" w:ascii="宋体" w:hAnsi="宋体" w:eastAsia="宋体" w:cs="宋体"/>
                <w:color w:val="auto"/>
                <w:sz w:val="24"/>
                <w:szCs w:val="24"/>
                <w:highlight w:val="none"/>
                <w:lang w:val="en-US" w:eastAsia="zh-CN"/>
              </w:rPr>
              <w:t>9、提供</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采购文件要求，且故障响应时间优于采购文件要求，有该项目详细的售后服务方案，有详细的售后服务流程、响应时间及质保期，针对本项目提供专门的售后服务支持，有具体的售后服务支持人员，能提供快速的售后服务响应</w:t>
            </w:r>
            <w:r>
              <w:rPr>
                <w:rFonts w:hint="eastAsia" w:ascii="宋体" w:hAnsi="宋体" w:eastAsia="宋体" w:cs="宋体"/>
                <w:color w:val="auto"/>
                <w:sz w:val="24"/>
                <w:szCs w:val="24"/>
                <w:highlight w:val="none"/>
                <w:lang w:eastAsia="zh-CN"/>
              </w:rPr>
              <w:t>。</w:t>
            </w:r>
          </w:p>
          <w:p>
            <w:pPr>
              <w:pStyle w:val="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i w:val="0"/>
                <w:caps w:val="0"/>
                <w:color w:val="auto"/>
                <w:spacing w:val="0"/>
                <w:sz w:val="24"/>
                <w:szCs w:val="24"/>
                <w:highlight w:val="none"/>
                <w:shd w:val="clear" w:color="auto" w:fill="FFFFFF"/>
                <w:lang w:val="en-US" w:eastAsia="zh-CN"/>
              </w:rPr>
              <w:t>标注“</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caps w:val="0"/>
                <w:color w:val="auto"/>
                <w:spacing w:val="0"/>
                <w:sz w:val="24"/>
                <w:szCs w:val="24"/>
                <w:highlight w:val="none"/>
                <w:shd w:val="clear" w:color="auto" w:fill="FFFFFF"/>
                <w:lang w:val="en-US" w:eastAsia="zh-CN"/>
              </w:rPr>
              <w:t>”号为核心产品，</w:t>
            </w:r>
            <w:r>
              <w:rPr>
                <w:rFonts w:hint="eastAsia" w:ascii="宋体" w:hAnsi="宋体" w:eastAsia="宋体" w:cs="宋体"/>
                <w:color w:val="auto"/>
                <w:sz w:val="24"/>
                <w:szCs w:val="24"/>
                <w:highlight w:val="none"/>
                <w:lang w:val="en-US" w:eastAsia="zh-CN"/>
              </w:rPr>
              <w:t>提供</w:t>
            </w:r>
            <w:r>
              <w:rPr>
                <w:rFonts w:hint="eastAsia" w:ascii="宋体" w:hAnsi="宋体" w:eastAsia="宋体" w:cs="宋体"/>
                <w:i w:val="0"/>
                <w:caps w:val="0"/>
                <w:color w:val="auto"/>
                <w:spacing w:val="0"/>
                <w:sz w:val="24"/>
                <w:szCs w:val="24"/>
                <w:highlight w:val="none"/>
                <w:shd w:val="clear" w:color="auto" w:fill="FFFFFF"/>
                <w:lang w:val="en-US" w:eastAsia="zh-CN"/>
              </w:rPr>
              <w:t>核心产品</w:t>
            </w:r>
            <w:r>
              <w:rPr>
                <w:rFonts w:hint="eastAsia" w:ascii="宋体" w:hAnsi="宋体" w:eastAsia="宋体" w:cs="宋体"/>
                <w:color w:val="auto"/>
                <w:sz w:val="24"/>
                <w:szCs w:val="24"/>
                <w:highlight w:val="none"/>
              </w:rPr>
              <w:t>生产厂家具有</w:t>
            </w:r>
            <w:r>
              <w:rPr>
                <w:rFonts w:hint="eastAsia" w:ascii="宋体" w:hAnsi="宋体" w:eastAsia="宋体" w:cs="宋体"/>
                <w:color w:val="auto"/>
                <w:sz w:val="24"/>
                <w:szCs w:val="24"/>
                <w:highlight w:val="none"/>
                <w:lang w:val="en-US" w:eastAsia="zh-CN"/>
              </w:rPr>
              <w:t>的CE认证 、LVD检测报告、全国工业产品生产许可证、质量管理体系认证证书、职业健康安全管理体系认证证书、环境管理体系认证证书复印件，</w:t>
            </w:r>
            <w:r>
              <w:rPr>
                <w:rFonts w:hint="eastAsia" w:ascii="宋体" w:hAnsi="宋体" w:eastAsia="宋体" w:cs="宋体"/>
                <w:color w:val="auto"/>
                <w:sz w:val="24"/>
                <w:szCs w:val="24"/>
                <w:highlight w:val="none"/>
              </w:rPr>
              <w:t>原件备查</w:t>
            </w:r>
            <w:r>
              <w:rPr>
                <w:rFonts w:hint="eastAsia" w:ascii="宋体" w:hAnsi="宋体" w:eastAsia="宋体" w:cs="宋体"/>
                <w:color w:val="auto"/>
                <w:sz w:val="24"/>
                <w:szCs w:val="24"/>
                <w:highlight w:val="none"/>
                <w:lang w:eastAsia="zh-CN"/>
              </w:rPr>
              <w:t>。</w:t>
            </w:r>
          </w:p>
          <w:p>
            <w:pPr>
              <w:spacing w:line="240" w:lineRule="auto"/>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w:t>
            </w:r>
            <w:r>
              <w:rPr>
                <w:rFonts w:hint="eastAsia" w:ascii="宋体" w:hAnsi="宋体" w:eastAsia="宋体" w:cs="宋体"/>
                <w:i w:val="0"/>
                <w:caps w:val="0"/>
                <w:color w:val="auto"/>
                <w:spacing w:val="0"/>
                <w:sz w:val="24"/>
                <w:szCs w:val="24"/>
                <w:highlight w:val="none"/>
                <w:shd w:val="clear" w:color="auto" w:fill="FFFFFF"/>
                <w:lang w:val="en-US" w:eastAsia="zh-CN"/>
              </w:rPr>
              <w:t>11、</w:t>
            </w:r>
            <w:r>
              <w:rPr>
                <w:rFonts w:hint="eastAsia" w:ascii="宋体" w:hAnsi="宋体" w:eastAsia="宋体" w:cs="宋体"/>
                <w:i w:val="0"/>
                <w:caps w:val="0"/>
                <w:color w:val="auto"/>
                <w:spacing w:val="0"/>
                <w:sz w:val="24"/>
                <w:szCs w:val="24"/>
                <w:highlight w:val="none"/>
                <w:shd w:val="clear" w:color="auto" w:fill="FFFFFF"/>
              </w:rPr>
              <w:t>为保证所投货物的</w:t>
            </w:r>
            <w:r>
              <w:rPr>
                <w:rFonts w:hint="eastAsia" w:ascii="宋体" w:hAnsi="宋体" w:eastAsia="宋体" w:cs="宋体"/>
                <w:i w:val="0"/>
                <w:caps w:val="0"/>
                <w:color w:val="auto"/>
                <w:spacing w:val="0"/>
                <w:sz w:val="24"/>
                <w:szCs w:val="24"/>
                <w:highlight w:val="none"/>
                <w:shd w:val="clear" w:color="auto" w:fill="FFFFFF"/>
                <w:lang w:val="en-US" w:eastAsia="zh-CN"/>
              </w:rPr>
              <w:t>质量，</w:t>
            </w:r>
            <w:r>
              <w:rPr>
                <w:rFonts w:hint="eastAsia" w:ascii="宋体" w:hAnsi="宋体" w:eastAsia="宋体" w:cs="宋体"/>
                <w:i w:val="0"/>
                <w:caps w:val="0"/>
                <w:color w:val="auto"/>
                <w:spacing w:val="0"/>
                <w:sz w:val="24"/>
                <w:szCs w:val="24"/>
                <w:highlight w:val="none"/>
                <w:shd w:val="clear" w:color="auto" w:fill="FFFFFF"/>
              </w:rPr>
              <w:t>所投货物的技术参数、规格尺寸及服务均不允许</w:t>
            </w:r>
            <w:r>
              <w:rPr>
                <w:rFonts w:hint="eastAsia" w:ascii="宋体" w:hAnsi="宋体" w:eastAsia="宋体" w:cs="宋体"/>
                <w:i w:val="0"/>
                <w:caps w:val="0"/>
                <w:color w:val="auto"/>
                <w:spacing w:val="0"/>
                <w:sz w:val="24"/>
                <w:szCs w:val="24"/>
                <w:highlight w:val="none"/>
                <w:shd w:val="clear" w:color="auto" w:fill="FFFFFF"/>
                <w:lang w:val="en-US" w:eastAsia="zh-CN"/>
              </w:rPr>
              <w:t>负</w:t>
            </w:r>
            <w:r>
              <w:rPr>
                <w:rFonts w:hint="eastAsia" w:ascii="宋体" w:hAnsi="宋体" w:eastAsia="宋体" w:cs="宋体"/>
                <w:i w:val="0"/>
                <w:caps w:val="0"/>
                <w:color w:val="auto"/>
                <w:spacing w:val="0"/>
                <w:sz w:val="24"/>
                <w:szCs w:val="24"/>
                <w:highlight w:val="none"/>
                <w:shd w:val="clear" w:color="auto" w:fill="FFFFFF"/>
              </w:rPr>
              <w:t xml:space="preserve">偏离，必须全部满足。 </w:t>
            </w:r>
          </w:p>
          <w:p>
            <w:pPr>
              <w:pStyle w:val="14"/>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color="auto" w:fill="FFFFFF"/>
                <w:lang w:val="en-US" w:eastAsia="zh-CN"/>
              </w:rPr>
              <w:t>12、标注“</w:t>
            </w:r>
            <w:r>
              <w:rPr>
                <w:rFonts w:hint="eastAsia" w:ascii="宋体" w:hAnsi="宋体" w:eastAsia="宋体" w:cs="宋体"/>
                <w:i w:val="0"/>
                <w:caps w:val="0"/>
                <w:color w:val="auto"/>
                <w:spacing w:val="0"/>
                <w:sz w:val="24"/>
                <w:szCs w:val="24"/>
                <w:highlight w:val="none"/>
                <w:shd w:val="clear" w:color="auto" w:fill="FFFFFF"/>
              </w:rPr>
              <w:t>★</w:t>
            </w:r>
            <w:r>
              <w:rPr>
                <w:rFonts w:hint="eastAsia" w:ascii="宋体" w:hAnsi="宋体" w:eastAsia="宋体" w:cs="宋体"/>
                <w:i w:val="0"/>
                <w:caps w:val="0"/>
                <w:color w:val="auto"/>
                <w:spacing w:val="0"/>
                <w:sz w:val="24"/>
                <w:szCs w:val="24"/>
                <w:highlight w:val="none"/>
                <w:shd w:val="clear" w:color="auto" w:fill="FFFFFF"/>
                <w:lang w:val="en-US" w:eastAsia="zh-CN"/>
              </w:rPr>
              <w:t>”号条款和技术参数要求，中标供应商必须全部满足，缺一不可，否则拒签合同。</w:t>
            </w:r>
          </w:p>
        </w:tc>
      </w:tr>
    </w:tbl>
    <w:p>
      <w:pPr>
        <w:pStyle w:val="14"/>
        <w:rPr>
          <w:rFonts w:hint="eastAsia"/>
        </w:rPr>
      </w:pPr>
    </w:p>
    <w:p>
      <w:pPr>
        <w:spacing w:line="400" w:lineRule="exact"/>
        <w:outlineLvl w:val="0"/>
        <w:rPr>
          <w:rFonts w:hint="eastAsia" w:ascii="宋体" w:hAnsi="宋体" w:cs="宋体"/>
          <w:b/>
          <w:bCs/>
          <w:color w:val="auto"/>
          <w:sz w:val="32"/>
          <w:szCs w:val="32"/>
          <w:highlight w:val="none"/>
          <w:lang w:val="en-US" w:eastAsia="zh-CN"/>
        </w:rPr>
      </w:pPr>
    </w:p>
    <w:p>
      <w:pPr>
        <w:widowControl/>
        <w:spacing w:line="360" w:lineRule="auto"/>
        <w:jc w:val="left"/>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三、技术参数要求</w:t>
      </w:r>
    </w:p>
    <w:p>
      <w:pPr>
        <w:pStyle w:val="14"/>
        <w:rPr>
          <w:rFonts w:hint="eastAsia" w:ascii="宋体" w:hAnsi="宋体" w:cs="宋体"/>
          <w:color w:val="auto"/>
          <w:sz w:val="24"/>
          <w:highlight w:val="none"/>
          <w:lang w:val="en-US" w:eastAsia="zh-CN"/>
        </w:rPr>
      </w:pPr>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344"/>
        <w:gridCol w:w="809"/>
        <w:gridCol w:w="564"/>
        <w:gridCol w:w="1009"/>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11"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156"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货物名称</w:t>
            </w:r>
          </w:p>
        </w:tc>
        <w:tc>
          <w:tcPr>
            <w:tcW w:w="696"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485"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868"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面料颜色</w:t>
            </w:r>
          </w:p>
        </w:tc>
        <w:tc>
          <w:tcPr>
            <w:tcW w:w="457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11"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56"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sz w:val="24"/>
                <w:szCs w:val="24"/>
                <w:highlight w:val="none"/>
                <w:u w:val="none"/>
                <w:lang w:val="en-US" w:eastAsia="zh-CN"/>
              </w:rPr>
              <w:t>mm²</w:t>
            </w:r>
            <w:r>
              <w:rPr>
                <w:rFonts w:hint="eastAsia" w:ascii="宋体" w:hAnsi="宋体" w:eastAsia="宋体" w:cs="宋体"/>
                <w:i w:val="0"/>
                <w:iCs w:val="0"/>
                <w:caps w:val="0"/>
                <w:color w:val="auto"/>
                <w:spacing w:val="0"/>
                <w:sz w:val="24"/>
                <w:szCs w:val="24"/>
                <w:highlight w:val="none"/>
                <w:shd w:val="clear" w:fill="FFFFFF"/>
                <w:lang w:val="en-US" w:eastAsia="zh-CN"/>
              </w:rPr>
              <w:t>电线电缆</w:t>
            </w:r>
          </w:p>
        </w:tc>
        <w:tc>
          <w:tcPr>
            <w:tcW w:w="696"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1032</w:t>
            </w:r>
          </w:p>
        </w:tc>
        <w:tc>
          <w:tcPr>
            <w:tcW w:w="485"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68"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红蓝</w:t>
            </w: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1.名称</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电线电缆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2.型号：BVR2.5mm²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3.导体最少根数（根）19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4.导体单丝最大直径≤0.</w:t>
            </w:r>
            <w:r>
              <w:rPr>
                <w:rFonts w:hint="eastAsia" w:ascii="宋体" w:hAnsi="宋体" w:cs="宋体"/>
                <w:i w:val="0"/>
                <w:iCs w:val="0"/>
                <w:color w:val="auto"/>
                <w:kern w:val="0"/>
                <w:sz w:val="24"/>
                <w:szCs w:val="24"/>
                <w:highlight w:val="none"/>
                <w:u w:val="none"/>
                <w:lang w:val="en-US" w:eastAsia="zh-CN" w:bidi="ar"/>
              </w:rPr>
              <w:t>41</w:t>
            </w:r>
            <w:r>
              <w:rPr>
                <w:rFonts w:hint="eastAsia" w:ascii="宋体" w:hAnsi="宋体" w:eastAsia="宋体" w:cs="宋体"/>
                <w:i w:val="0"/>
                <w:iCs w:val="0"/>
                <w:color w:val="auto"/>
                <w:kern w:val="0"/>
                <w:sz w:val="24"/>
                <w:szCs w:val="24"/>
                <w:highlight w:val="none"/>
                <w:u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5.绝缘厚度≥0.8mm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6.绝缘最薄点厚度</w:t>
            </w:r>
            <w:r>
              <w:rPr>
                <w:rFonts w:hint="eastAsia" w:ascii="宋体" w:hAnsi="宋体" w:eastAsia="宋体" w:cs="宋体"/>
                <w:i w:val="0"/>
                <w:iCs w:val="0"/>
                <w:caps w:val="0"/>
                <w:color w:val="auto"/>
                <w:spacing w:val="0"/>
                <w:sz w:val="24"/>
                <w:szCs w:val="24"/>
                <w:highlight w:val="none"/>
                <w:shd w:val="clear" w:fill="FFFFFF"/>
                <w:lang w:val="en-US" w:eastAsia="zh-CN"/>
              </w:rPr>
              <w:t>≥0.62mm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7.电线最大外径≤</w:t>
            </w:r>
            <w:r>
              <w:rPr>
                <w:rFonts w:hint="eastAsia" w:ascii="宋体" w:hAnsi="宋体" w:cs="宋体"/>
                <w:i w:val="0"/>
                <w:iCs w:val="0"/>
                <w:color w:val="auto"/>
                <w:kern w:val="0"/>
                <w:sz w:val="24"/>
                <w:szCs w:val="24"/>
                <w:highlight w:val="none"/>
                <w:u w:val="none"/>
                <w:lang w:val="en-US" w:eastAsia="zh-CN" w:bidi="ar"/>
              </w:rPr>
              <w:t>4.1</w:t>
            </w:r>
            <w:r>
              <w:rPr>
                <w:rFonts w:hint="eastAsia" w:ascii="宋体" w:hAnsi="宋体" w:eastAsia="宋体" w:cs="宋体"/>
                <w:i w:val="0"/>
                <w:iCs w:val="0"/>
                <w:color w:val="auto"/>
                <w:kern w:val="0"/>
                <w:sz w:val="24"/>
                <w:szCs w:val="24"/>
                <w:highlight w:val="none"/>
                <w:u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sz w:val="24"/>
                <w:szCs w:val="24"/>
                <w:highlight w:val="none"/>
                <w:u w:val="none"/>
                <w:lang w:val="en-US" w:eastAsia="zh-CN"/>
              </w:rPr>
              <w:t>8.导体电阻</w:t>
            </w:r>
            <w:r>
              <w:rPr>
                <w:rFonts w:hint="eastAsia" w:ascii="宋体" w:hAnsi="宋体" w:eastAsia="宋体" w:cs="宋体"/>
                <w:i w:val="0"/>
                <w:iCs w:val="0"/>
                <w:color w:val="auto"/>
                <w:kern w:val="0"/>
                <w:sz w:val="24"/>
                <w:szCs w:val="24"/>
                <w:highlight w:val="none"/>
                <w:u w:val="none"/>
                <w:lang w:val="en-US" w:eastAsia="zh-CN" w:bidi="ar"/>
              </w:rPr>
              <w:t>≤7.41</w:t>
            </w:r>
            <w:r>
              <w:rPr>
                <w:rFonts w:hint="eastAsia" w:ascii="宋体" w:hAnsi="宋体" w:eastAsia="宋体" w:cs="宋体"/>
                <w:i w:val="0"/>
                <w:iCs w:val="0"/>
                <w:color w:val="auto"/>
                <w:sz w:val="24"/>
                <w:szCs w:val="24"/>
                <w:highlight w:val="none"/>
                <w:u w:val="none"/>
                <w:lang w:val="en-US" w:eastAsia="zh-CN"/>
              </w:rPr>
              <w:t>（20C°）Ω/KM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9.耐电压测试2.5kv/5min(不击穿)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11"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115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69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485"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868"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4572" w:type="dxa"/>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10.绝缘电阻（70C°）</w:t>
            </w:r>
            <w:r>
              <w:rPr>
                <w:rFonts w:hint="eastAsia" w:ascii="宋体" w:hAnsi="宋体" w:eastAsia="宋体" w:cs="宋体"/>
                <w:i w:val="0"/>
                <w:iCs w:val="0"/>
                <w:caps w:val="0"/>
                <w:color w:val="auto"/>
                <w:spacing w:val="0"/>
                <w:sz w:val="24"/>
                <w:szCs w:val="24"/>
                <w:highlight w:val="none"/>
                <w:shd w:val="clear" w:fill="FFFFFF"/>
                <w:lang w:val="en-US" w:eastAsia="zh-CN"/>
              </w:rPr>
              <w:t>≥0.0</w:t>
            </w:r>
            <w:r>
              <w:rPr>
                <w:rFonts w:hint="eastAsia" w:ascii="宋体" w:hAnsi="宋体"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sz w:val="24"/>
                <w:szCs w:val="24"/>
                <w:highlight w:val="none"/>
                <w:u w:val="none"/>
                <w:lang w:val="en-US" w:eastAsia="zh-CN"/>
              </w:rPr>
              <w:t>Ω.KM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11"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5"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68"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72" w:type="dxa"/>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11.印刷标志及耐擦，字迹清晰，耐擦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11"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5"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68"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72" w:type="dxa"/>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12.印字首尾距离≤275mm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11"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115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69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485"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868"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color w:val="auto"/>
                <w:sz w:val="24"/>
                <w:szCs w:val="24"/>
                <w:highlight w:val="none"/>
              </w:rPr>
            </w:pPr>
          </w:p>
        </w:tc>
        <w:tc>
          <w:tcPr>
            <w:tcW w:w="4572" w:type="dxa"/>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13.外观质量:平整，均匀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11"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5"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68"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72" w:type="dxa"/>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14.绝缘老化前抗张程度（N/mm²）</w:t>
            </w:r>
            <w:r>
              <w:rPr>
                <w:rFonts w:hint="eastAsia" w:ascii="宋体" w:hAnsi="宋体" w:eastAsia="宋体" w:cs="宋体"/>
                <w:i w:val="0"/>
                <w:iCs w:val="0"/>
                <w:caps w:val="0"/>
                <w:color w:val="auto"/>
                <w:spacing w:val="0"/>
                <w:sz w:val="24"/>
                <w:szCs w:val="24"/>
                <w:highlight w:val="none"/>
                <w:shd w:val="clear" w:fill="FFFFFF"/>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11"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5"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68"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72" w:type="dxa"/>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15.绝缘老化前断裂伸长率%</w:t>
            </w:r>
            <w:r>
              <w:rPr>
                <w:rFonts w:hint="eastAsia" w:ascii="宋体" w:hAnsi="宋体" w:eastAsia="宋体" w:cs="宋体"/>
                <w:i w:val="0"/>
                <w:iCs w:val="0"/>
                <w:caps w:val="0"/>
                <w:color w:val="auto"/>
                <w:spacing w:val="0"/>
                <w:sz w:val="24"/>
                <w:szCs w:val="24"/>
                <w:highlight w:val="none"/>
                <w:shd w:val="clear" w:fill="FFFFFF"/>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11"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5"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68"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72" w:type="dxa"/>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16.符合JB/T8734--2016标准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11"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6"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5"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68" w:type="dxa"/>
            <w:vMerge w:val="continue"/>
            <w:noWrap w:val="0"/>
            <w:vAlign w:val="center"/>
          </w:tcPr>
          <w:p>
            <w:pPr>
              <w:keepNext w:val="0"/>
              <w:keepLines w:val="0"/>
              <w:widowControl/>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72" w:type="dxa"/>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1"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56"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sz w:val="24"/>
                <w:szCs w:val="24"/>
                <w:highlight w:val="none"/>
                <w:u w:val="none"/>
                <w:lang w:val="en-US" w:eastAsia="zh-CN"/>
              </w:rPr>
              <w:t>mm²</w:t>
            </w:r>
            <w:r>
              <w:rPr>
                <w:rFonts w:hint="eastAsia" w:ascii="宋体" w:hAnsi="宋体" w:eastAsia="宋体" w:cs="宋体"/>
                <w:i w:val="0"/>
                <w:iCs w:val="0"/>
                <w:caps w:val="0"/>
                <w:color w:val="auto"/>
                <w:spacing w:val="0"/>
                <w:sz w:val="24"/>
                <w:szCs w:val="24"/>
                <w:highlight w:val="none"/>
                <w:shd w:val="clear" w:fill="FFFFFF"/>
                <w:lang w:val="en-US" w:eastAsia="zh-CN"/>
              </w:rPr>
              <w:t>电线电缆</w:t>
            </w:r>
          </w:p>
        </w:tc>
        <w:tc>
          <w:tcPr>
            <w:tcW w:w="696"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w:t>
            </w:r>
          </w:p>
          <w:p>
            <w:pPr>
              <w:pStyle w:val="14"/>
              <w:spacing w:line="360" w:lineRule="auto"/>
              <w:rPr>
                <w:rFonts w:hint="eastAsia" w:ascii="宋体" w:hAnsi="宋体" w:eastAsia="宋体" w:cs="宋体"/>
                <w:color w:val="auto"/>
                <w:sz w:val="24"/>
                <w:szCs w:val="24"/>
                <w:highlight w:val="none"/>
                <w:lang w:val="en-US"/>
              </w:rPr>
            </w:pPr>
          </w:p>
        </w:tc>
        <w:tc>
          <w:tcPr>
            <w:tcW w:w="485"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68"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黑</w:t>
            </w: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aps w:val="0"/>
                <w:color w:val="auto"/>
                <w:spacing w:val="0"/>
                <w:sz w:val="24"/>
                <w:szCs w:val="24"/>
                <w:highlight w:val="none"/>
                <w:shd w:val="clear" w:fill="FFFFFF"/>
                <w:lang w:val="en-US" w:eastAsia="zh-CN"/>
              </w:rPr>
              <w:t>1.名称</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电线电缆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2.型号：BVR 6mm²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3.导体最少根数（根）19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4.导体单丝最大直径≤0.</w:t>
            </w:r>
            <w:r>
              <w:rPr>
                <w:rFonts w:hint="eastAsia" w:ascii="宋体" w:hAnsi="宋体" w:cs="宋体"/>
                <w:i w:val="0"/>
                <w:iCs w:val="0"/>
                <w:color w:val="auto"/>
                <w:kern w:val="0"/>
                <w:sz w:val="24"/>
                <w:szCs w:val="24"/>
                <w:highlight w:val="none"/>
                <w:u w:val="none"/>
                <w:lang w:val="en-US" w:eastAsia="zh-CN" w:bidi="ar"/>
              </w:rPr>
              <w:t>64</w:t>
            </w:r>
            <w:r>
              <w:rPr>
                <w:rFonts w:hint="eastAsia" w:ascii="宋体" w:hAnsi="宋体" w:eastAsia="宋体" w:cs="宋体"/>
                <w:i w:val="0"/>
                <w:iCs w:val="0"/>
                <w:color w:val="auto"/>
                <w:kern w:val="0"/>
                <w:sz w:val="24"/>
                <w:szCs w:val="24"/>
                <w:highlight w:val="none"/>
                <w:u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aps w:val="0"/>
                <w:color w:val="auto"/>
                <w:spacing w:val="0"/>
                <w:sz w:val="24"/>
                <w:szCs w:val="24"/>
                <w:highlight w:val="none"/>
                <w:shd w:val="clear" w:fill="FFFFFF"/>
                <w:lang w:val="en-US" w:eastAsia="zh-CN"/>
              </w:rPr>
              <w:t>5.绝缘厚度≥0.8mm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6.绝缘最薄点厚度</w:t>
            </w:r>
            <w:r>
              <w:rPr>
                <w:rFonts w:hint="eastAsia" w:ascii="宋体" w:hAnsi="宋体" w:eastAsia="宋体" w:cs="宋体"/>
                <w:i w:val="0"/>
                <w:iCs w:val="0"/>
                <w:caps w:val="0"/>
                <w:color w:val="auto"/>
                <w:spacing w:val="0"/>
                <w:sz w:val="24"/>
                <w:szCs w:val="24"/>
                <w:highlight w:val="none"/>
                <w:shd w:val="clear" w:fill="FFFFFF"/>
                <w:lang w:val="en-US" w:eastAsia="zh-CN"/>
              </w:rPr>
              <w:t>≥0.62mm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7.电线最大外径≤</w:t>
            </w:r>
            <w:r>
              <w:rPr>
                <w:rFonts w:hint="eastAsia" w:ascii="宋体" w:hAnsi="宋体" w:cs="宋体"/>
                <w:i w:val="0"/>
                <w:iCs w:val="0"/>
                <w:color w:val="auto"/>
                <w:kern w:val="0"/>
                <w:sz w:val="24"/>
                <w:szCs w:val="24"/>
                <w:highlight w:val="none"/>
                <w:u w:val="none"/>
                <w:lang w:val="en-US" w:eastAsia="zh-CN" w:bidi="ar"/>
              </w:rPr>
              <w:t>5.3</w:t>
            </w:r>
            <w:r>
              <w:rPr>
                <w:rFonts w:hint="eastAsia" w:ascii="宋体" w:hAnsi="宋体" w:eastAsia="宋体" w:cs="宋体"/>
                <w:i w:val="0"/>
                <w:iCs w:val="0"/>
                <w:color w:val="auto"/>
                <w:kern w:val="0"/>
                <w:sz w:val="24"/>
                <w:szCs w:val="24"/>
                <w:highlight w:val="none"/>
                <w:u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sz w:val="24"/>
                <w:szCs w:val="24"/>
                <w:highlight w:val="none"/>
                <w:u w:val="none"/>
                <w:lang w:val="en-US" w:eastAsia="zh-CN"/>
              </w:rPr>
              <w:t>8.导体电阻</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3.08</w:t>
            </w:r>
            <w:r>
              <w:rPr>
                <w:rFonts w:hint="eastAsia" w:ascii="宋体" w:hAnsi="宋体" w:eastAsia="宋体" w:cs="宋体"/>
                <w:i w:val="0"/>
                <w:iCs w:val="0"/>
                <w:color w:val="auto"/>
                <w:sz w:val="24"/>
                <w:szCs w:val="24"/>
                <w:highlight w:val="none"/>
                <w:u w:val="none"/>
                <w:lang w:val="en-US" w:eastAsia="zh-CN"/>
              </w:rPr>
              <w:t>（20C°）Ω/KM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9.耐电压测试2.5kv/5min(不击穿)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10.绝缘电阻（70C°）</w:t>
            </w:r>
            <w:r>
              <w:rPr>
                <w:rFonts w:hint="eastAsia" w:ascii="宋体" w:hAnsi="宋体" w:eastAsia="宋体" w:cs="宋体"/>
                <w:i w:val="0"/>
                <w:iCs w:val="0"/>
                <w:caps w:val="0"/>
                <w:color w:val="auto"/>
                <w:spacing w:val="0"/>
                <w:sz w:val="24"/>
                <w:szCs w:val="24"/>
                <w:highlight w:val="none"/>
                <w:shd w:val="clear" w:fill="FFFFFF"/>
                <w:lang w:val="en-US" w:eastAsia="zh-CN"/>
              </w:rPr>
              <w:t>≥0.0068</w:t>
            </w:r>
            <w:r>
              <w:rPr>
                <w:rFonts w:hint="eastAsia" w:ascii="宋体" w:hAnsi="宋体" w:eastAsia="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sz w:val="24"/>
                <w:szCs w:val="24"/>
                <w:highlight w:val="none"/>
                <w:u w:val="none"/>
                <w:lang w:val="en-US" w:eastAsia="zh-CN"/>
              </w:rPr>
              <w:t>Ω.KM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11.印刷标志及耐擦，字迹清晰，耐擦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12.印字首尾距离≤275mm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13.外观质量：平整，</w:t>
            </w:r>
            <w:r>
              <w:rPr>
                <w:rFonts w:hint="eastAsia" w:ascii="宋体" w:hAnsi="宋体" w:cs="宋体"/>
                <w:i w:val="0"/>
                <w:iCs w:val="0"/>
                <w:color w:val="auto"/>
                <w:kern w:val="0"/>
                <w:sz w:val="24"/>
                <w:szCs w:val="24"/>
                <w:highlight w:val="none"/>
                <w:u w:val="none"/>
                <w:lang w:val="en-US" w:eastAsia="zh-CN" w:bidi="ar"/>
              </w:rPr>
              <w:t>色</w:t>
            </w:r>
            <w:r>
              <w:rPr>
                <w:rFonts w:hint="eastAsia" w:ascii="宋体" w:hAnsi="宋体" w:eastAsia="宋体" w:cs="宋体"/>
                <w:i w:val="0"/>
                <w:iCs w:val="0"/>
                <w:color w:val="auto"/>
                <w:kern w:val="0"/>
                <w:sz w:val="24"/>
                <w:szCs w:val="24"/>
                <w:highlight w:val="none"/>
                <w:u w:val="none"/>
                <w:lang w:val="en-US" w:eastAsia="zh-CN" w:bidi="ar"/>
              </w:rPr>
              <w:t>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14.绝缘老化前抗张程度（N/mm²）</w:t>
            </w:r>
            <w:r>
              <w:rPr>
                <w:rFonts w:hint="eastAsia" w:ascii="宋体" w:hAnsi="宋体" w:eastAsia="宋体" w:cs="宋体"/>
                <w:i w:val="0"/>
                <w:iCs w:val="0"/>
                <w:caps w:val="0"/>
                <w:color w:val="auto"/>
                <w:spacing w:val="0"/>
                <w:sz w:val="24"/>
                <w:szCs w:val="24"/>
                <w:highlight w:val="none"/>
                <w:shd w:val="clear" w:fill="FFFFFF"/>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15.绝缘老化前断裂伸长率%</w:t>
            </w:r>
            <w:r>
              <w:rPr>
                <w:rFonts w:hint="eastAsia" w:ascii="宋体" w:hAnsi="宋体" w:eastAsia="宋体" w:cs="宋体"/>
                <w:i w:val="0"/>
                <w:iCs w:val="0"/>
                <w:caps w:val="0"/>
                <w:color w:val="auto"/>
                <w:spacing w:val="0"/>
                <w:sz w:val="24"/>
                <w:szCs w:val="24"/>
                <w:highlight w:val="none"/>
                <w:shd w:val="clear" w:fill="FFFFFF"/>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16.符合JB/T8734--2016标准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提供</w:t>
            </w:r>
            <w:r>
              <w:rPr>
                <w:rFonts w:hint="eastAsia" w:ascii="宋体" w:hAnsi="宋体" w:eastAsia="宋体" w:cs="宋体"/>
                <w:i w:val="0"/>
                <w:iCs w:val="0"/>
                <w:color w:val="auto"/>
                <w:kern w:val="0"/>
                <w:sz w:val="22"/>
                <w:szCs w:val="22"/>
                <w:highlight w:val="none"/>
                <w:u w:val="none"/>
                <w:lang w:val="en-US" w:eastAsia="zh-CN" w:bidi="ar"/>
              </w:rPr>
              <w:t>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1"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56"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86型明装5孔插座</w:t>
            </w:r>
          </w:p>
        </w:tc>
        <w:tc>
          <w:tcPr>
            <w:tcW w:w="696" w:type="dxa"/>
            <w:vMerge w:val="restart"/>
            <w:noWrap w:val="0"/>
            <w:vAlign w:val="center"/>
          </w:tcPr>
          <w:p>
            <w:pPr>
              <w:pStyle w:val="14"/>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200</w:t>
            </w:r>
          </w:p>
        </w:tc>
        <w:tc>
          <w:tcPr>
            <w:tcW w:w="485"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8"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白</w:t>
            </w: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规格：86mm*86mm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sz w:val="24"/>
                <w:szCs w:val="24"/>
                <w:highlight w:val="none"/>
                <w:u w:val="none"/>
                <w:lang w:val="en-US" w:eastAsia="zh-CN"/>
              </w:rPr>
              <w:t>2.孔位数：5孔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sz w:val="24"/>
                <w:szCs w:val="24"/>
                <w:highlight w:val="none"/>
                <w:u w:val="none"/>
                <w:lang w:val="en-US" w:eastAsia="zh-CN"/>
              </w:rPr>
              <w:t>3.额定</w:t>
            </w:r>
            <w:r>
              <w:rPr>
                <w:rFonts w:hint="eastAsia" w:ascii="宋体" w:hAnsi="宋体" w:cs="宋体"/>
                <w:i w:val="0"/>
                <w:iCs w:val="0"/>
                <w:color w:val="auto"/>
                <w:sz w:val="24"/>
                <w:szCs w:val="24"/>
                <w:highlight w:val="none"/>
                <w:u w:val="none"/>
                <w:lang w:val="en-US" w:eastAsia="zh-CN"/>
              </w:rPr>
              <w:t>电流：10A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4.额定功率2</w:t>
            </w:r>
            <w:r>
              <w:rPr>
                <w:rFonts w:hint="eastAsia" w:ascii="宋体" w:hAnsi="宋体" w:cs="宋体"/>
                <w:i w:val="0"/>
                <w:iCs w:val="0"/>
                <w:color w:val="auto"/>
                <w:kern w:val="0"/>
                <w:sz w:val="24"/>
                <w:szCs w:val="24"/>
                <w:highlight w:val="none"/>
                <w:u w:val="none"/>
                <w:lang w:val="en-US" w:eastAsia="zh-CN" w:bidi="ar"/>
              </w:rPr>
              <w:t>500</w:t>
            </w:r>
            <w:r>
              <w:rPr>
                <w:rFonts w:hint="eastAsia" w:ascii="宋体" w:hAnsi="宋体" w:eastAsia="宋体" w:cs="宋体"/>
                <w:i w:val="0"/>
                <w:iCs w:val="0"/>
                <w:color w:val="auto"/>
                <w:kern w:val="0"/>
                <w:sz w:val="24"/>
                <w:szCs w:val="24"/>
                <w:highlight w:val="none"/>
                <w:u w:val="none"/>
                <w:lang w:val="en-US" w:eastAsia="zh-CN" w:bidi="ar"/>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cs="宋体"/>
                <w:i w:val="0"/>
                <w:iCs w:val="0"/>
                <w:caps w:val="0"/>
                <w:color w:val="auto"/>
                <w:spacing w:val="0"/>
                <w:sz w:val="24"/>
                <w:szCs w:val="24"/>
                <w:highlight w:val="none"/>
                <w:shd w:val="clear" w:fill="FFFFFF"/>
                <w:lang w:val="en-US" w:eastAsia="zh-CN"/>
              </w:rPr>
              <w:t>产品材料：高质量PC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接线端子：圆弧式U形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接线空间：能同时接两根4平方导线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1"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56"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漏电</w:t>
            </w:r>
            <w:r>
              <w:rPr>
                <w:rFonts w:hint="eastAsia" w:ascii="宋体" w:hAnsi="宋体" w:cs="宋体"/>
                <w:b w:val="0"/>
                <w:bCs w:val="0"/>
                <w:i w:val="0"/>
                <w:iCs w:val="0"/>
                <w:caps w:val="0"/>
                <w:color w:val="auto"/>
                <w:spacing w:val="0"/>
                <w:sz w:val="24"/>
                <w:szCs w:val="24"/>
                <w:highlight w:val="none"/>
                <w:shd w:val="clear" w:fill="FFFFFF"/>
                <w:lang w:val="en-US" w:eastAsia="zh-CN"/>
              </w:rPr>
              <w:t>断路器（</w:t>
            </w:r>
            <w:r>
              <w:rPr>
                <w:rFonts w:hint="eastAsia" w:ascii="宋体" w:hAnsi="宋体" w:eastAsia="宋体" w:cs="宋体"/>
                <w:b w:val="0"/>
                <w:bCs w:val="0"/>
                <w:i w:val="0"/>
                <w:iCs w:val="0"/>
                <w:caps w:val="0"/>
                <w:color w:val="auto"/>
                <w:spacing w:val="0"/>
                <w:sz w:val="24"/>
                <w:szCs w:val="24"/>
                <w:highlight w:val="none"/>
                <w:shd w:val="clear" w:fill="FFFFFF"/>
              </w:rPr>
              <w:t>开关</w:t>
            </w:r>
            <w:r>
              <w:rPr>
                <w:rFonts w:hint="eastAsia" w:ascii="宋体" w:hAnsi="宋体" w:cs="宋体"/>
                <w:b w:val="0"/>
                <w:bCs w:val="0"/>
                <w:i w:val="0"/>
                <w:iCs w:val="0"/>
                <w:caps w:val="0"/>
                <w:color w:val="auto"/>
                <w:spacing w:val="0"/>
                <w:sz w:val="24"/>
                <w:szCs w:val="24"/>
                <w:highlight w:val="none"/>
                <w:shd w:val="clear" w:fill="FFFFFF"/>
                <w:lang w:val="en-US" w:eastAsia="zh-CN"/>
              </w:rPr>
              <w:t>）</w:t>
            </w:r>
          </w:p>
        </w:tc>
        <w:tc>
          <w:tcPr>
            <w:tcW w:w="696" w:type="dxa"/>
            <w:vMerge w:val="restart"/>
            <w:noWrap w:val="0"/>
            <w:vAlign w:val="center"/>
          </w:tcPr>
          <w:p>
            <w:pPr>
              <w:pStyle w:val="14"/>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50</w:t>
            </w:r>
          </w:p>
        </w:tc>
        <w:tc>
          <w:tcPr>
            <w:tcW w:w="485"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8"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白</w:t>
            </w:r>
            <w:r>
              <w:rPr>
                <w:rFonts w:hint="eastAsia" w:ascii="宋体" w:hAnsi="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蓝色</w:t>
            </w:r>
          </w:p>
        </w:tc>
        <w:tc>
          <w:tcPr>
            <w:tcW w:w="457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aps w:val="0"/>
                <w:color w:val="auto"/>
                <w:spacing w:val="0"/>
                <w:kern w:val="0"/>
                <w:sz w:val="24"/>
                <w:szCs w:val="24"/>
                <w:highlight w:val="none"/>
                <w:shd w:val="clear" w:fill="FFFFFF"/>
                <w:lang w:val="en-US" w:eastAsia="zh-CN" w:bidi="ar"/>
              </w:rPr>
              <w:t>1.</w:t>
            </w:r>
            <w:r>
              <w:rPr>
                <w:rFonts w:hint="eastAsia" w:ascii="宋体" w:hAnsi="宋体" w:eastAsia="宋体" w:cs="宋体"/>
                <w:i w:val="0"/>
                <w:iCs w:val="0"/>
                <w:color w:val="auto"/>
                <w:sz w:val="24"/>
                <w:szCs w:val="24"/>
                <w:highlight w:val="none"/>
                <w:u w:val="none"/>
                <w:lang w:val="en-US" w:eastAsia="zh-CN"/>
              </w:rPr>
              <w:t>规格</w:t>
            </w:r>
            <w:r>
              <w:rPr>
                <w:rFonts w:hint="eastAsia" w:ascii="宋体" w:hAnsi="宋体" w:eastAsia="宋体" w:cs="宋体"/>
                <w:i w:val="0"/>
                <w:iCs w:val="0"/>
                <w:caps w:val="0"/>
                <w:color w:val="auto"/>
                <w:spacing w:val="0"/>
                <w:kern w:val="0"/>
                <w:sz w:val="24"/>
                <w:szCs w:val="24"/>
                <w:highlight w:val="none"/>
                <w:shd w:val="clear" w:fill="FFFFFF"/>
                <w:lang w:val="en-US" w:eastAsia="zh-CN" w:bidi="ar"/>
              </w:rPr>
              <w:t>：13</w:t>
            </w:r>
            <w:r>
              <w:rPr>
                <w:rFonts w:hint="eastAsia" w:ascii="宋体" w:hAnsi="宋体" w:cs="宋体"/>
                <w:i w:val="0"/>
                <w:iCs w:val="0"/>
                <w:caps w:val="0"/>
                <w:color w:val="auto"/>
                <w:spacing w:val="0"/>
                <w:kern w:val="0"/>
                <w:sz w:val="24"/>
                <w:szCs w:val="24"/>
                <w:highlight w:val="none"/>
                <w:shd w:val="clear" w:fill="FFFFFF"/>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x</w:t>
            </w:r>
            <w:r>
              <w:rPr>
                <w:rFonts w:hint="eastAsia" w:ascii="宋体" w:hAnsi="宋体" w:cs="宋体"/>
                <w:i w:val="0"/>
                <w:iCs w:val="0"/>
                <w:caps w:val="0"/>
                <w:color w:val="auto"/>
                <w:spacing w:val="0"/>
                <w:kern w:val="0"/>
                <w:sz w:val="24"/>
                <w:szCs w:val="24"/>
                <w:highlight w:val="none"/>
                <w:shd w:val="clear" w:fill="FFFFFF"/>
                <w:lang w:val="en-US" w:eastAsia="zh-CN" w:bidi="ar"/>
              </w:rPr>
              <w:t>80</w:t>
            </w:r>
            <w:r>
              <w:rPr>
                <w:rFonts w:hint="eastAsia" w:ascii="宋体" w:hAnsi="宋体" w:eastAsia="宋体" w:cs="宋体"/>
                <w:i w:val="0"/>
                <w:iCs w:val="0"/>
                <w:caps w:val="0"/>
                <w:color w:val="auto"/>
                <w:spacing w:val="0"/>
                <w:kern w:val="0"/>
                <w:sz w:val="24"/>
                <w:szCs w:val="24"/>
                <w:highlight w:val="none"/>
                <w:shd w:val="clear" w:fill="FFFFFF"/>
                <w:lang w:val="en-US" w:eastAsia="zh-CN" w:bidi="ar"/>
              </w:rPr>
              <w:t>x</w:t>
            </w:r>
            <w:r>
              <w:rPr>
                <w:rFonts w:hint="eastAsia" w:ascii="宋体" w:hAnsi="宋体" w:cs="宋体"/>
                <w:i w:val="0"/>
                <w:iCs w:val="0"/>
                <w:caps w:val="0"/>
                <w:color w:val="auto"/>
                <w:spacing w:val="0"/>
                <w:kern w:val="0"/>
                <w:sz w:val="24"/>
                <w:szCs w:val="24"/>
                <w:highlight w:val="none"/>
                <w:shd w:val="clear" w:fill="FFFFFF"/>
                <w:lang w:val="en-US" w:eastAsia="zh-CN" w:bidi="ar"/>
              </w:rPr>
              <w:t>85</w:t>
            </w:r>
            <w:r>
              <w:rPr>
                <w:rFonts w:hint="eastAsia" w:ascii="宋体" w:hAnsi="宋体" w:eastAsia="宋体" w:cs="宋体"/>
                <w:i w:val="0"/>
                <w:iCs w:val="0"/>
                <w:color w:val="auto"/>
                <w:sz w:val="24"/>
                <w:szCs w:val="24"/>
                <w:highlight w:val="none"/>
                <w:u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sz w:val="24"/>
                <w:szCs w:val="24"/>
                <w:highlight w:val="none"/>
                <w:u w:val="none"/>
                <w:lang w:val="en-US" w:eastAsia="zh-CN"/>
              </w:rPr>
              <w:t>2.电流：</w:t>
            </w:r>
            <w:r>
              <w:rPr>
                <w:rFonts w:hint="eastAsia" w:ascii="宋体" w:hAnsi="宋体" w:cs="宋体"/>
                <w:i w:val="0"/>
                <w:iCs w:val="0"/>
                <w:color w:val="auto"/>
                <w:sz w:val="24"/>
                <w:szCs w:val="24"/>
                <w:highlight w:val="none"/>
                <w:u w:val="none"/>
                <w:lang w:val="en-US" w:eastAsia="zh-CN"/>
              </w:rPr>
              <w:t>16A</w:t>
            </w:r>
            <w:r>
              <w:rPr>
                <w:rFonts w:hint="eastAsia" w:ascii="宋体" w:hAnsi="宋体" w:eastAsia="宋体" w:cs="宋体"/>
                <w:i w:val="0"/>
                <w:iCs w:val="0"/>
                <w:color w:val="auto"/>
                <w:sz w:val="24"/>
                <w:szCs w:val="24"/>
                <w:highlight w:val="none"/>
                <w:u w:val="none"/>
                <w:lang w:val="en-US" w:eastAsia="zh-CN"/>
              </w:rPr>
              <w:t>～63A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sz w:val="24"/>
                <w:szCs w:val="24"/>
                <w:highlight w:val="none"/>
                <w:u w:val="none"/>
                <w:lang w:val="en-US" w:eastAsia="zh-CN"/>
              </w:rPr>
              <w:t>3.工作电压:230V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极数：1P+N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bCs/>
                <w:color w:val="auto"/>
                <w:sz w:val="24"/>
                <w:szCs w:val="24"/>
                <w:highlight w:val="none"/>
              </w:rPr>
              <w:t>★</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cs="宋体"/>
                <w:i w:val="0"/>
                <w:iCs w:val="0"/>
                <w:caps w:val="0"/>
                <w:color w:val="auto"/>
                <w:spacing w:val="0"/>
                <w:sz w:val="24"/>
                <w:szCs w:val="24"/>
                <w:highlight w:val="none"/>
                <w:shd w:val="clear" w:fill="FFFFFF"/>
                <w:lang w:val="en-US" w:eastAsia="zh-CN"/>
              </w:rPr>
              <w:t>保护功能：漏电、短路、过载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1"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115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696"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85"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868" w:type="dxa"/>
            <w:vMerge w:val="continue"/>
            <w:noWrap w:val="0"/>
            <w:vAlign w:val="center"/>
          </w:tcPr>
          <w:p>
            <w:pPr>
              <w:spacing w:line="360" w:lineRule="auto"/>
              <w:jc w:val="center"/>
              <w:rPr>
                <w:rFonts w:hint="eastAsia" w:ascii="宋体" w:hAnsi="宋体" w:eastAsia="宋体" w:cs="宋体"/>
                <w:i w:val="0"/>
                <w:iCs w:val="0"/>
                <w:color w:val="auto"/>
                <w:sz w:val="24"/>
                <w:szCs w:val="24"/>
                <w:highlight w:val="none"/>
                <w:u w:val="none"/>
              </w:rPr>
            </w:pPr>
          </w:p>
        </w:tc>
        <w:tc>
          <w:tcPr>
            <w:tcW w:w="457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lang w:val="en-US" w:eastAsia="zh-CN"/>
              </w:rPr>
              <w:t>.额定</w:t>
            </w:r>
            <w:r>
              <w:rPr>
                <w:rFonts w:hint="eastAsia" w:ascii="宋体" w:hAnsi="宋体" w:cs="宋体"/>
                <w:i w:val="0"/>
                <w:iCs w:val="0"/>
                <w:caps w:val="0"/>
                <w:color w:val="auto"/>
                <w:spacing w:val="0"/>
                <w:sz w:val="24"/>
                <w:szCs w:val="24"/>
                <w:highlight w:val="none"/>
                <w:shd w:val="clear" w:fill="FFFFFF"/>
                <w:lang w:val="en-US" w:eastAsia="zh-CN"/>
              </w:rPr>
              <w:t>短路</w:t>
            </w:r>
            <w:r>
              <w:rPr>
                <w:rFonts w:hint="eastAsia" w:ascii="宋体" w:hAnsi="宋体" w:eastAsia="宋体" w:cs="宋体"/>
                <w:i w:val="0"/>
                <w:iCs w:val="0"/>
                <w:caps w:val="0"/>
                <w:color w:val="auto"/>
                <w:spacing w:val="0"/>
                <w:sz w:val="24"/>
                <w:szCs w:val="24"/>
                <w:highlight w:val="none"/>
                <w:shd w:val="clear" w:fill="FFFFFF"/>
                <w:lang w:val="en-US" w:eastAsia="zh-CN"/>
              </w:rPr>
              <w:t>分</w:t>
            </w:r>
            <w:r>
              <w:rPr>
                <w:rFonts w:hint="eastAsia" w:ascii="宋体" w:hAnsi="宋体" w:cs="宋体"/>
                <w:i w:val="0"/>
                <w:iCs w:val="0"/>
                <w:caps w:val="0"/>
                <w:color w:val="auto"/>
                <w:spacing w:val="0"/>
                <w:sz w:val="24"/>
                <w:szCs w:val="24"/>
                <w:highlight w:val="none"/>
                <w:shd w:val="clear" w:fill="FFFFFF"/>
                <w:lang w:val="en-US" w:eastAsia="zh-CN"/>
              </w:rPr>
              <w:t>段</w:t>
            </w:r>
            <w:r>
              <w:rPr>
                <w:rFonts w:hint="eastAsia" w:ascii="宋体" w:hAnsi="宋体" w:eastAsia="宋体" w:cs="宋体"/>
                <w:i w:val="0"/>
                <w:iCs w:val="0"/>
                <w:caps w:val="0"/>
                <w:color w:val="auto"/>
                <w:spacing w:val="0"/>
                <w:sz w:val="24"/>
                <w:szCs w:val="24"/>
                <w:highlight w:val="none"/>
                <w:shd w:val="clear" w:fill="FFFFFF"/>
                <w:lang w:val="en-US" w:eastAsia="zh-CN"/>
              </w:rPr>
              <w:t>能力：</w:t>
            </w:r>
            <w:r>
              <w:rPr>
                <w:rFonts w:hint="eastAsia" w:ascii="宋体" w:hAnsi="宋体" w:cs="宋体"/>
                <w:i w:val="0"/>
                <w:iCs w:val="0"/>
                <w:caps w:val="0"/>
                <w:color w:val="auto"/>
                <w:spacing w:val="0"/>
                <w:sz w:val="24"/>
                <w:szCs w:val="24"/>
                <w:highlight w:val="none"/>
                <w:shd w:val="clear" w:fill="FFFFFF"/>
                <w:lang w:val="en-US" w:eastAsia="zh-CN"/>
              </w:rPr>
              <w:t>4500</w:t>
            </w:r>
            <w:r>
              <w:rPr>
                <w:rFonts w:hint="eastAsia" w:ascii="宋体" w:hAnsi="宋体" w:eastAsia="宋体" w:cs="宋体"/>
                <w:i w:val="0"/>
                <w:iCs w:val="0"/>
                <w:caps w:val="0"/>
                <w:color w:val="auto"/>
                <w:spacing w:val="0"/>
                <w:sz w:val="24"/>
                <w:szCs w:val="24"/>
                <w:highlight w:val="none"/>
                <w:shd w:val="clear" w:fill="FFFFFF"/>
                <w:lang w:val="en-US" w:eastAsia="zh-CN"/>
              </w:rPr>
              <w:t>A</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textAlignment w:val="auto"/>
        <w:rPr>
          <w:rFonts w:hint="eastAsia" w:ascii="方正小标宋_GBK" w:hAnsi="方正小标宋_GBK" w:eastAsia="方正小标宋_GBK" w:cs="方正小标宋_GBK"/>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Tc5MWI1MGZhNWJlYTVkYWEwOTI3OTBlYmYzNGUifQ=="/>
  </w:docVars>
  <w:rsids>
    <w:rsidRoot w:val="00F649D3"/>
    <w:rsid w:val="00047ECF"/>
    <w:rsid w:val="00055B09"/>
    <w:rsid w:val="00076D3C"/>
    <w:rsid w:val="000D744D"/>
    <w:rsid w:val="0013268A"/>
    <w:rsid w:val="0016300C"/>
    <w:rsid w:val="001C5CE8"/>
    <w:rsid w:val="00207EBA"/>
    <w:rsid w:val="00210FB5"/>
    <w:rsid w:val="00230238"/>
    <w:rsid w:val="00265CB0"/>
    <w:rsid w:val="002831FB"/>
    <w:rsid w:val="0028586F"/>
    <w:rsid w:val="00347EF8"/>
    <w:rsid w:val="00361F4F"/>
    <w:rsid w:val="003671B6"/>
    <w:rsid w:val="00397638"/>
    <w:rsid w:val="00432EFB"/>
    <w:rsid w:val="00453E6E"/>
    <w:rsid w:val="0046604F"/>
    <w:rsid w:val="00494B8C"/>
    <w:rsid w:val="004F7D20"/>
    <w:rsid w:val="005559A4"/>
    <w:rsid w:val="005661EF"/>
    <w:rsid w:val="005843A0"/>
    <w:rsid w:val="005A782E"/>
    <w:rsid w:val="005D5210"/>
    <w:rsid w:val="00603116"/>
    <w:rsid w:val="00624914"/>
    <w:rsid w:val="00651738"/>
    <w:rsid w:val="00664B89"/>
    <w:rsid w:val="00664E9C"/>
    <w:rsid w:val="00677E1A"/>
    <w:rsid w:val="00696D7B"/>
    <w:rsid w:val="006F732B"/>
    <w:rsid w:val="0079432E"/>
    <w:rsid w:val="007A21C9"/>
    <w:rsid w:val="007C4CAA"/>
    <w:rsid w:val="007E6A82"/>
    <w:rsid w:val="008F1AC0"/>
    <w:rsid w:val="00931B4E"/>
    <w:rsid w:val="009A1252"/>
    <w:rsid w:val="009D0769"/>
    <w:rsid w:val="00A01DF3"/>
    <w:rsid w:val="00A90E3C"/>
    <w:rsid w:val="00AB5C76"/>
    <w:rsid w:val="00AB7B25"/>
    <w:rsid w:val="00AD63AF"/>
    <w:rsid w:val="00B07516"/>
    <w:rsid w:val="00B10D77"/>
    <w:rsid w:val="00B20B08"/>
    <w:rsid w:val="00B72D90"/>
    <w:rsid w:val="00B80C7E"/>
    <w:rsid w:val="00BA4223"/>
    <w:rsid w:val="00C47385"/>
    <w:rsid w:val="00C52E85"/>
    <w:rsid w:val="00C92B6E"/>
    <w:rsid w:val="00CE2C36"/>
    <w:rsid w:val="00CE6642"/>
    <w:rsid w:val="00CF7C4C"/>
    <w:rsid w:val="00D671C4"/>
    <w:rsid w:val="00D67B8E"/>
    <w:rsid w:val="00D72F2A"/>
    <w:rsid w:val="00D76500"/>
    <w:rsid w:val="00DB489B"/>
    <w:rsid w:val="00DB7903"/>
    <w:rsid w:val="00DC716B"/>
    <w:rsid w:val="00E5469E"/>
    <w:rsid w:val="00F00ADC"/>
    <w:rsid w:val="00F16475"/>
    <w:rsid w:val="00F17D1F"/>
    <w:rsid w:val="00F649D3"/>
    <w:rsid w:val="00F64DF9"/>
    <w:rsid w:val="00F96A4E"/>
    <w:rsid w:val="045F7831"/>
    <w:rsid w:val="07C40658"/>
    <w:rsid w:val="08111380"/>
    <w:rsid w:val="09A2685F"/>
    <w:rsid w:val="0A6F1959"/>
    <w:rsid w:val="0B754501"/>
    <w:rsid w:val="0BE731A4"/>
    <w:rsid w:val="0D247EFA"/>
    <w:rsid w:val="0F3E0021"/>
    <w:rsid w:val="139C54FB"/>
    <w:rsid w:val="1AB15F90"/>
    <w:rsid w:val="1ACD51C3"/>
    <w:rsid w:val="1BAE2536"/>
    <w:rsid w:val="23CB0A05"/>
    <w:rsid w:val="247B6A77"/>
    <w:rsid w:val="2599514A"/>
    <w:rsid w:val="26B61130"/>
    <w:rsid w:val="292B2AF3"/>
    <w:rsid w:val="2BE62A79"/>
    <w:rsid w:val="35694CE3"/>
    <w:rsid w:val="36DD2903"/>
    <w:rsid w:val="37AE4F05"/>
    <w:rsid w:val="39C02AC5"/>
    <w:rsid w:val="429F4325"/>
    <w:rsid w:val="45790B64"/>
    <w:rsid w:val="461921B1"/>
    <w:rsid w:val="461D28FF"/>
    <w:rsid w:val="463E6C62"/>
    <w:rsid w:val="4A181A3D"/>
    <w:rsid w:val="4E6E0858"/>
    <w:rsid w:val="53B813F1"/>
    <w:rsid w:val="554F6F2D"/>
    <w:rsid w:val="56D241A6"/>
    <w:rsid w:val="5FD6489C"/>
    <w:rsid w:val="61EF609C"/>
    <w:rsid w:val="621B4190"/>
    <w:rsid w:val="64A80175"/>
    <w:rsid w:val="693A554A"/>
    <w:rsid w:val="6C8267ED"/>
    <w:rsid w:val="6D1B7C75"/>
    <w:rsid w:val="72BC0950"/>
    <w:rsid w:val="74E223CE"/>
    <w:rsid w:val="79E2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0"/>
    <w:pPr>
      <w:shd w:val="clear" w:color="auto" w:fill="000080"/>
    </w:pPr>
    <w:rPr>
      <w:kern w:val="0"/>
      <w:sz w:val="20"/>
    </w:rPr>
  </w:style>
  <w:style w:type="paragraph" w:styleId="4">
    <w:name w:val="annotation text"/>
    <w:basedOn w:val="1"/>
    <w:link w:val="16"/>
    <w:qFormat/>
    <w:uiPriority w:val="0"/>
    <w:pPr>
      <w:jc w:val="left"/>
    </w:pPr>
    <w:rPr>
      <w:rFonts w:eastAsiaTheme="minorEastAsia" w:cstheme="minorBidi"/>
    </w:rPr>
  </w:style>
  <w:style w:type="paragraph" w:styleId="5">
    <w:name w:val="Body Text"/>
    <w:basedOn w:val="1"/>
    <w:link w:val="21"/>
    <w:unhideWhenUsed/>
    <w:qFormat/>
    <w:uiPriority w:val="99"/>
    <w:pPr>
      <w:spacing w:after="120"/>
      <w:ind w:firstLine="200" w:firstLineChars="200"/>
    </w:pPr>
    <w:rPr>
      <w:rFonts w:eastAsia="仿宋" w:asciiTheme="minorHAnsi" w:hAnsiTheme="minorHAnsi" w:cstheme="minorBidi"/>
      <w:sz w:val="32"/>
      <w:szCs w:val="22"/>
    </w:rPr>
  </w:style>
  <w:style w:type="paragraph" w:styleId="6">
    <w:name w:val="Plain Text"/>
    <w:basedOn w:val="1"/>
    <w:link w:val="22"/>
    <w:qFormat/>
    <w:uiPriority w:val="0"/>
    <w:rPr>
      <w:rFonts w:ascii="宋体" w:hAnsi="Courier New" w:cs="Courier New"/>
      <w:kern w:val="0"/>
      <w:sz w:val="20"/>
      <w:szCs w:val="21"/>
    </w:rPr>
  </w:style>
  <w:style w:type="paragraph" w:styleId="7">
    <w:name w:val="Balloon Text"/>
    <w:basedOn w:val="1"/>
    <w:link w:val="18"/>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kern w:val="0"/>
      <w:sz w:val="24"/>
    </w:rPr>
  </w:style>
  <w:style w:type="character" w:styleId="13">
    <w:name w:val="annotation reference"/>
    <w:qFormat/>
    <w:uiPriority w:val="99"/>
    <w:rPr>
      <w:sz w:val="21"/>
      <w:szCs w:val="21"/>
    </w:rPr>
  </w:style>
  <w:style w:type="paragraph" w:customStyle="1" w:styleId="14">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5">
    <w:name w:val="标题 2字符"/>
    <w:basedOn w:val="12"/>
    <w:link w:val="3"/>
    <w:semiHidden/>
    <w:qFormat/>
    <w:uiPriority w:val="9"/>
    <w:rPr>
      <w:rFonts w:asciiTheme="majorHAnsi" w:hAnsiTheme="majorHAnsi" w:eastAsiaTheme="majorEastAsia" w:cstheme="majorBidi"/>
      <w:b/>
      <w:bCs/>
      <w:sz w:val="32"/>
      <w:szCs w:val="32"/>
    </w:rPr>
  </w:style>
  <w:style w:type="character" w:customStyle="1" w:styleId="16">
    <w:name w:val="批注文字字符"/>
    <w:link w:val="4"/>
    <w:qFormat/>
    <w:uiPriority w:val="0"/>
    <w:rPr>
      <w:rFonts w:ascii="Times New Roman" w:hAnsi="Times New Roman"/>
      <w:szCs w:val="24"/>
    </w:rPr>
  </w:style>
  <w:style w:type="character" w:customStyle="1" w:styleId="17">
    <w:name w:val="批注文字 Char1"/>
    <w:basedOn w:val="12"/>
    <w:semiHidden/>
    <w:qFormat/>
    <w:uiPriority w:val="99"/>
    <w:rPr>
      <w:rFonts w:ascii="Times New Roman" w:hAnsi="Times New Roman" w:eastAsia="宋体" w:cs="Times New Roman"/>
      <w:szCs w:val="24"/>
    </w:rPr>
  </w:style>
  <w:style w:type="character" w:customStyle="1" w:styleId="18">
    <w:name w:val="批注框文本字符"/>
    <w:basedOn w:val="12"/>
    <w:link w:val="7"/>
    <w:semiHidden/>
    <w:qFormat/>
    <w:uiPriority w:val="99"/>
    <w:rPr>
      <w:rFonts w:ascii="Times New Roman" w:hAnsi="Times New Roman" w:eastAsia="宋体" w:cs="Times New Roman"/>
      <w:sz w:val="18"/>
      <w:szCs w:val="18"/>
    </w:rPr>
  </w:style>
  <w:style w:type="character" w:customStyle="1" w:styleId="19">
    <w:name w:val="页眉字符"/>
    <w:basedOn w:val="12"/>
    <w:link w:val="9"/>
    <w:qFormat/>
    <w:uiPriority w:val="99"/>
    <w:rPr>
      <w:kern w:val="2"/>
      <w:sz w:val="18"/>
      <w:szCs w:val="18"/>
    </w:rPr>
  </w:style>
  <w:style w:type="character" w:customStyle="1" w:styleId="20">
    <w:name w:val="页脚字符"/>
    <w:basedOn w:val="12"/>
    <w:link w:val="8"/>
    <w:qFormat/>
    <w:uiPriority w:val="99"/>
    <w:rPr>
      <w:kern w:val="2"/>
      <w:sz w:val="18"/>
      <w:szCs w:val="18"/>
    </w:rPr>
  </w:style>
  <w:style w:type="character" w:customStyle="1" w:styleId="21">
    <w:name w:val="正文文本字符"/>
    <w:basedOn w:val="12"/>
    <w:link w:val="5"/>
    <w:qFormat/>
    <w:uiPriority w:val="99"/>
    <w:rPr>
      <w:rFonts w:eastAsia="仿宋" w:asciiTheme="minorHAnsi" w:hAnsiTheme="minorHAnsi" w:cstheme="minorBidi"/>
      <w:kern w:val="2"/>
      <w:sz w:val="32"/>
      <w:szCs w:val="22"/>
    </w:rPr>
  </w:style>
  <w:style w:type="character" w:customStyle="1" w:styleId="22">
    <w:name w:val="纯文本字符"/>
    <w:link w:val="6"/>
    <w:qFormat/>
    <w:uiPriority w:val="0"/>
    <w:rPr>
      <w:rFonts w:ascii="宋体" w:hAnsi="Courier New" w:cs="Courier New"/>
      <w:szCs w:val="21"/>
    </w:rPr>
  </w:style>
  <w:style w:type="character" w:customStyle="1" w:styleId="23">
    <w:name w:val="纯文本 Char1"/>
    <w:basedOn w:val="12"/>
    <w:semiHidden/>
    <w:qFormat/>
    <w:uiPriority w:val="99"/>
    <w:rPr>
      <w:rFonts w:ascii="宋体" w:hAnsi="Courier New" w:cs="Courier New"/>
      <w:kern w:val="2"/>
      <w:sz w:val="21"/>
      <w:szCs w:val="21"/>
    </w:rPr>
  </w:style>
  <w:style w:type="paragraph" w:styleId="24">
    <w:name w:val="List Paragraph"/>
    <w:basedOn w:val="1"/>
    <w:qFormat/>
    <w:uiPriority w:val="99"/>
    <w:pPr>
      <w:ind w:firstLine="420" w:firstLineChars="200"/>
    </w:pPr>
  </w:style>
  <w:style w:type="character" w:customStyle="1" w:styleId="25">
    <w:name w:val="font01"/>
    <w:basedOn w:val="12"/>
    <w:qFormat/>
    <w:uiPriority w:val="0"/>
    <w:rPr>
      <w:rFonts w:hint="eastAsia" w:ascii="宋体" w:hAnsi="宋体" w:eastAsia="宋体" w:cs="宋体"/>
      <w:color w:val="FF0000"/>
      <w:sz w:val="20"/>
      <w:szCs w:val="20"/>
      <w:u w:val="none"/>
    </w:rPr>
  </w:style>
  <w:style w:type="character" w:customStyle="1" w:styleId="26">
    <w:name w:val="font31"/>
    <w:basedOn w:val="12"/>
    <w:qFormat/>
    <w:uiPriority w:val="0"/>
    <w:rPr>
      <w:rFonts w:hint="eastAsia" w:ascii="宋体" w:hAnsi="宋体" w:eastAsia="宋体" w:cs="宋体"/>
      <w:color w:val="000000"/>
      <w:sz w:val="20"/>
      <w:szCs w:val="20"/>
      <w:u w:val="none"/>
    </w:rPr>
  </w:style>
  <w:style w:type="character" w:customStyle="1" w:styleId="27">
    <w:name w:val="font71"/>
    <w:basedOn w:val="12"/>
    <w:qFormat/>
    <w:uiPriority w:val="0"/>
    <w:rPr>
      <w:rFonts w:hint="eastAsia" w:ascii="宋体" w:hAnsi="宋体" w:eastAsia="宋体" w:cs="宋体"/>
      <w:color w:val="000000"/>
      <w:sz w:val="20"/>
      <w:szCs w:val="20"/>
      <w:u w:val="none"/>
    </w:rPr>
  </w:style>
  <w:style w:type="character" w:customStyle="1" w:styleId="28">
    <w:name w:val="font11"/>
    <w:basedOn w:val="12"/>
    <w:qFormat/>
    <w:uiPriority w:val="0"/>
    <w:rPr>
      <w:rFonts w:hint="default" w:ascii="Times New Roman" w:hAnsi="Times New Roman" w:cs="Times New Roman"/>
      <w:color w:val="000000"/>
      <w:sz w:val="21"/>
      <w:szCs w:val="21"/>
      <w:u w:val="none"/>
    </w:rPr>
  </w:style>
  <w:style w:type="character" w:customStyle="1" w:styleId="29">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266</Words>
  <Characters>1519</Characters>
  <Lines>12</Lines>
  <Paragraphs>3</Paragraphs>
  <TotalTime>11</TotalTime>
  <ScaleCrop>false</ScaleCrop>
  <LinksUpToDate>false</LinksUpToDate>
  <CharactersWithSpaces>1782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2022-10-13T07:55:00Z</dcterms:created>
  <dc:creator>Windows 用户</dc:creator>
  <cp:lastModifiedBy>周绍鹏</cp:lastModifiedBy>
  <dcterms:modified xsi:type="dcterms:W3CDTF">2023-12-02T09:40:43Z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0FFEC54BB4E54D3DBE5C3E35711BF61E</vt:lpwstr>
  </property>
</Properties>
</file>